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212C4" w14:textId="36CCA10E" w:rsidR="00C57E6B" w:rsidRPr="004F7D8F" w:rsidRDefault="00557DAB" w:rsidP="00557DAB">
      <w:pPr>
        <w:rPr>
          <w:rFonts w:ascii="Aptos" w:hAnsi="Aptos"/>
          <w:color w:val="FFFFFF"/>
          <w:sz w:val="40"/>
          <w:szCs w:val="40"/>
        </w:rPr>
      </w:pPr>
      <w:r w:rsidRPr="004F7D8F">
        <w:rPr>
          <w:rFonts w:ascii="Aptos" w:hAnsi="Aptos"/>
          <w:b/>
          <w:sz w:val="40"/>
          <w:szCs w:val="40"/>
        </w:rPr>
        <w:t>Equal Opportunities, Equality, Diversity and Inclusivity Policy</w:t>
      </w:r>
      <w:r w:rsidR="00C57E6B" w:rsidRPr="004F7D8F">
        <w:rPr>
          <w:rFonts w:ascii="Aptos" w:hAnsi="Aptos"/>
          <w:b/>
          <w:sz w:val="40"/>
          <w:szCs w:val="40"/>
        </w:rPr>
        <w:t xml:space="preserve"> </w:t>
      </w:r>
    </w:p>
    <w:p w14:paraId="1EC4729A" w14:textId="37DC5532" w:rsidR="008F3B01" w:rsidRPr="004F7D8F" w:rsidRDefault="00084868" w:rsidP="000559B5">
      <w:pPr>
        <w:pStyle w:val="Default"/>
        <w:spacing w:before="120" w:after="120" w:line="276" w:lineRule="auto"/>
        <w:jc w:val="both"/>
        <w:rPr>
          <w:rFonts w:ascii="Aptos" w:hAnsi="Aptos"/>
          <w:b/>
          <w:color w:val="auto"/>
        </w:rPr>
      </w:pPr>
      <w:r w:rsidRPr="004F7D8F">
        <w:rPr>
          <w:rFonts w:ascii="Aptos" w:hAnsi="Aptos"/>
          <w:b/>
          <w:color w:val="auto"/>
        </w:rPr>
        <w:t>Policy</w:t>
      </w:r>
      <w:r w:rsidR="00071F51" w:rsidRPr="004F7D8F">
        <w:rPr>
          <w:rFonts w:ascii="Aptos" w:hAnsi="Aptos"/>
          <w:b/>
          <w:color w:val="auto"/>
        </w:rPr>
        <w:t xml:space="preserve"> Statement </w:t>
      </w:r>
    </w:p>
    <w:p w14:paraId="06B013FF" w14:textId="2D096F7B" w:rsidR="002C519A" w:rsidRPr="004F7D8F" w:rsidRDefault="002C519A" w:rsidP="000559B5">
      <w:pPr>
        <w:pStyle w:val="Default"/>
        <w:spacing w:before="120" w:after="120" w:line="276" w:lineRule="auto"/>
        <w:jc w:val="both"/>
        <w:rPr>
          <w:rFonts w:ascii="Aptos" w:hAnsi="Aptos" w:cs="Times New Roman"/>
          <w:color w:val="auto"/>
          <w:lang w:eastAsia="en-US"/>
        </w:rPr>
      </w:pPr>
      <w:r w:rsidRPr="004F7D8F">
        <w:rPr>
          <w:rFonts w:ascii="Aptos" w:hAnsi="Aptos" w:cs="Times New Roman"/>
          <w:color w:val="auto"/>
          <w:lang w:eastAsia="en-US"/>
        </w:rPr>
        <w:t xml:space="preserve">We are committed to the principles of equality of opportunity and to ensuring that no individual receives </w:t>
      </w:r>
      <w:proofErr w:type="gramStart"/>
      <w:r w:rsidRPr="004F7D8F">
        <w:rPr>
          <w:rFonts w:ascii="Aptos" w:hAnsi="Aptos" w:cs="Times New Roman"/>
          <w:color w:val="auto"/>
          <w:lang w:eastAsia="en-US"/>
        </w:rPr>
        <w:t>more or less favourable</w:t>
      </w:r>
      <w:proofErr w:type="gramEnd"/>
      <w:r w:rsidRPr="004F7D8F">
        <w:rPr>
          <w:rFonts w:ascii="Aptos" w:hAnsi="Aptos" w:cs="Times New Roman"/>
          <w:color w:val="auto"/>
          <w:lang w:eastAsia="en-US"/>
        </w:rPr>
        <w:t xml:space="preserve"> treatment on the grounds of age, sex, gender, disability, race, </w:t>
      </w:r>
      <w:r w:rsidR="001C6620" w:rsidRPr="001C6620">
        <w:rPr>
          <w:rFonts w:ascii="Aptos" w:hAnsi="Aptos" w:cs="Times New Roman"/>
          <w:color w:val="auto"/>
          <w:lang w:eastAsia="en-US"/>
        </w:rPr>
        <w:t>marriage and civil partnership</w:t>
      </w:r>
      <w:r w:rsidRPr="004F7D8F">
        <w:rPr>
          <w:rFonts w:ascii="Aptos" w:hAnsi="Aptos" w:cs="Times New Roman"/>
          <w:color w:val="auto"/>
          <w:lang w:eastAsia="en-US"/>
        </w:rPr>
        <w:t xml:space="preserve">, pregnancy, religion or belief, sexual orientation or gender reassignment. This commitment applies to everyone involved in our activities, </w:t>
      </w:r>
      <w:r w:rsidR="00B8373C" w:rsidRPr="004F7D8F">
        <w:rPr>
          <w:rFonts w:ascii="Aptos" w:hAnsi="Aptos" w:cs="Times New Roman"/>
          <w:color w:val="auto"/>
          <w:lang w:eastAsia="en-US"/>
        </w:rPr>
        <w:t>whet</w:t>
      </w:r>
      <w:r w:rsidR="002F3271" w:rsidRPr="004F7D8F">
        <w:rPr>
          <w:rFonts w:ascii="Aptos" w:hAnsi="Aptos" w:cs="Times New Roman"/>
          <w:color w:val="auto"/>
          <w:lang w:eastAsia="en-US"/>
        </w:rPr>
        <w:t>her employed, contracted, volunteering, participating or supporting</w:t>
      </w:r>
      <w:r w:rsidRPr="004F7D8F">
        <w:rPr>
          <w:rFonts w:ascii="Aptos" w:hAnsi="Aptos" w:cs="Times New Roman"/>
          <w:color w:val="auto"/>
          <w:lang w:eastAsia="en-US"/>
        </w:rPr>
        <w:t>. Our aim is to attract clients and employ a workforce that reflects all sections of society, and to create an environment where all feel respected, valued, and able to give their best.</w:t>
      </w:r>
    </w:p>
    <w:p w14:paraId="22EE2533" w14:textId="77777777" w:rsidR="002C519A" w:rsidRPr="004F7D8F" w:rsidRDefault="002C519A" w:rsidP="000559B5">
      <w:pPr>
        <w:pStyle w:val="Default"/>
        <w:spacing w:before="120" w:after="120" w:line="276" w:lineRule="auto"/>
        <w:jc w:val="both"/>
        <w:rPr>
          <w:rFonts w:ascii="Aptos" w:hAnsi="Aptos" w:cs="Times New Roman"/>
          <w:color w:val="auto"/>
          <w:lang w:eastAsia="en-US"/>
        </w:rPr>
      </w:pPr>
      <w:r w:rsidRPr="004F7D8F">
        <w:rPr>
          <w:rFonts w:ascii="Aptos" w:hAnsi="Aptos" w:cs="Times New Roman"/>
          <w:color w:val="auto"/>
          <w:lang w:eastAsia="en-US"/>
        </w:rPr>
        <w:t>Promoting equality, diversity and inclusion is central to safeguarding. A safe environment is one in which everyone, including children and vulnerable adults, is protected from discrimination, harassment and unfair treatment.</w:t>
      </w:r>
    </w:p>
    <w:p w14:paraId="1EC4729D" w14:textId="1ABD1E68" w:rsidR="007F199E" w:rsidRPr="004F7D8F" w:rsidRDefault="00611143" w:rsidP="000559B5">
      <w:pPr>
        <w:pStyle w:val="Default"/>
        <w:spacing w:before="120" w:after="120" w:line="276" w:lineRule="auto"/>
        <w:jc w:val="both"/>
        <w:rPr>
          <w:rFonts w:ascii="Aptos" w:hAnsi="Aptos"/>
          <w:b/>
          <w:color w:val="auto"/>
        </w:rPr>
      </w:pPr>
      <w:r w:rsidRPr="004F7D8F">
        <w:rPr>
          <w:rFonts w:ascii="Aptos" w:hAnsi="Aptos"/>
          <w:b/>
          <w:color w:val="auto"/>
        </w:rPr>
        <w:t>Purpose</w:t>
      </w:r>
      <w:r w:rsidR="00012CB3" w:rsidRPr="004F7D8F">
        <w:rPr>
          <w:rFonts w:ascii="Aptos" w:hAnsi="Aptos"/>
          <w:b/>
          <w:color w:val="auto"/>
        </w:rPr>
        <w:t>s</w:t>
      </w:r>
    </w:p>
    <w:p w14:paraId="7AB1D57B" w14:textId="77777777" w:rsidR="00FB03C2" w:rsidRDefault="004C7654" w:rsidP="000559B5">
      <w:pPr>
        <w:pStyle w:val="Default"/>
        <w:spacing w:before="120" w:after="120" w:line="276" w:lineRule="auto"/>
        <w:jc w:val="both"/>
        <w:rPr>
          <w:rFonts w:ascii="Aptos" w:hAnsi="Aptos"/>
          <w:color w:val="auto"/>
        </w:rPr>
      </w:pPr>
      <w:r w:rsidRPr="004F7D8F">
        <w:rPr>
          <w:rFonts w:ascii="Aptos" w:hAnsi="Aptos"/>
          <w:color w:val="auto"/>
        </w:rPr>
        <w:t>This policy ensures equality, fairness and respect in employment, service delivery and participation in our activities. We do not unlawfully discriminate against anyone with protected characteristics as defined in the Equality Act 2010</w:t>
      </w:r>
      <w:r w:rsidR="00860954">
        <w:rPr>
          <w:rFonts w:ascii="Aptos" w:hAnsi="Aptos"/>
          <w:color w:val="auto"/>
        </w:rPr>
        <w:t>; u</w:t>
      </w:r>
      <w:r w:rsidR="00DB017E" w:rsidRPr="00DB017E">
        <w:rPr>
          <w:rFonts w:ascii="Aptos" w:hAnsi="Aptos"/>
          <w:color w:val="auto"/>
        </w:rPr>
        <w:t>nlawful discrimination includes direct discrimination, indirect discrimination, harassment, and victimisation as defined under the Equality Act 2010.</w:t>
      </w:r>
      <w:r w:rsidR="00DB017E">
        <w:rPr>
          <w:rFonts w:ascii="Aptos" w:hAnsi="Aptos"/>
          <w:color w:val="auto"/>
        </w:rPr>
        <w:t xml:space="preserve"> </w:t>
      </w:r>
      <w:r w:rsidRPr="004F7D8F">
        <w:rPr>
          <w:rFonts w:ascii="Aptos" w:hAnsi="Aptos"/>
          <w:color w:val="auto"/>
        </w:rPr>
        <w:t xml:space="preserve">We oppose and avoid all forms of unlawful discrimination in recruitment, training, pay, conditions, promotion, dismissal, redundancy, flexible working, and all other aspects of working life. </w:t>
      </w:r>
      <w:r w:rsidR="00860954" w:rsidRPr="00860954">
        <w:rPr>
          <w:rFonts w:ascii="Aptos" w:hAnsi="Aptos"/>
          <w:color w:val="auto"/>
        </w:rPr>
        <w:t>We will make reasonable adjustments where required to support individuals with disabilities or other protected needs</w:t>
      </w:r>
      <w:r w:rsidR="00860954">
        <w:rPr>
          <w:rFonts w:ascii="Aptos" w:hAnsi="Aptos"/>
          <w:color w:val="auto"/>
        </w:rPr>
        <w:t xml:space="preserve">. </w:t>
      </w:r>
    </w:p>
    <w:p w14:paraId="7C32CF32" w14:textId="5693AF1D" w:rsidR="004C7654" w:rsidRPr="004F7D8F" w:rsidRDefault="004C7654" w:rsidP="000559B5">
      <w:pPr>
        <w:pStyle w:val="Default"/>
        <w:spacing w:before="120" w:after="120" w:line="276" w:lineRule="auto"/>
        <w:jc w:val="both"/>
        <w:rPr>
          <w:rFonts w:ascii="Aptos" w:hAnsi="Aptos"/>
          <w:color w:val="auto"/>
        </w:rPr>
      </w:pPr>
      <w:r w:rsidRPr="004F7D8F">
        <w:rPr>
          <w:rFonts w:ascii="Aptos" w:hAnsi="Aptos"/>
          <w:color w:val="auto"/>
        </w:rPr>
        <w:t>We also comply with the ABRS+ Code(s) of Conduct.</w:t>
      </w:r>
      <w:r w:rsidR="00860954">
        <w:rPr>
          <w:rFonts w:ascii="Aptos" w:hAnsi="Aptos"/>
          <w:color w:val="auto"/>
        </w:rPr>
        <w:t xml:space="preserve"> </w:t>
      </w:r>
    </w:p>
    <w:p w14:paraId="0680413F" w14:textId="6D84014D" w:rsidR="002B5CBB" w:rsidRPr="004F7D8F" w:rsidRDefault="002B5CBB" w:rsidP="000559B5">
      <w:pPr>
        <w:pStyle w:val="Default"/>
        <w:spacing w:before="120" w:after="120" w:line="276" w:lineRule="auto"/>
        <w:jc w:val="both"/>
        <w:rPr>
          <w:rFonts w:ascii="Aptos" w:hAnsi="Aptos"/>
          <w:b/>
          <w:color w:val="auto"/>
        </w:rPr>
      </w:pPr>
      <w:r w:rsidRPr="004F7D8F">
        <w:rPr>
          <w:rFonts w:ascii="Aptos" w:hAnsi="Aptos"/>
          <w:b/>
          <w:color w:val="auto"/>
        </w:rPr>
        <w:t>Scope</w:t>
      </w:r>
    </w:p>
    <w:p w14:paraId="1E173BF3" w14:textId="4CD4D9EC" w:rsidR="000256F4" w:rsidRPr="004F7D8F" w:rsidRDefault="003769BB" w:rsidP="000559B5">
      <w:pPr>
        <w:pStyle w:val="Default"/>
        <w:spacing w:before="120" w:after="120" w:line="276" w:lineRule="auto"/>
        <w:jc w:val="both"/>
        <w:rPr>
          <w:rFonts w:ascii="Aptos" w:hAnsi="Aptos"/>
          <w:color w:val="auto"/>
        </w:rPr>
      </w:pPr>
      <w:r w:rsidRPr="004F7D8F">
        <w:rPr>
          <w:rFonts w:ascii="Aptos" w:hAnsi="Aptos"/>
          <w:color w:val="auto"/>
        </w:rPr>
        <w:t xml:space="preserve">This policy applies to all those engaged in or affected by our activities, including directors, managers, employees, volunteers, participants, parents, carers and spectators. </w:t>
      </w:r>
      <w:r w:rsidR="002A18A8">
        <w:rPr>
          <w:rFonts w:ascii="Aptos" w:hAnsi="Aptos"/>
          <w:color w:val="auto"/>
        </w:rPr>
        <w:t xml:space="preserve"> </w:t>
      </w:r>
      <w:r w:rsidR="002A18A8" w:rsidRPr="002A18A8">
        <w:rPr>
          <w:rFonts w:ascii="Aptos" w:hAnsi="Aptos"/>
          <w:color w:val="auto"/>
        </w:rPr>
        <w:t>This policy applies to contractors in respect of behaviour and standards but does not affect their employment status.</w:t>
      </w:r>
      <w:r w:rsidR="002A18A8">
        <w:rPr>
          <w:rFonts w:ascii="Aptos" w:hAnsi="Aptos"/>
          <w:color w:val="auto"/>
        </w:rPr>
        <w:t xml:space="preserve"> </w:t>
      </w:r>
      <w:r w:rsidRPr="004F7D8F">
        <w:rPr>
          <w:rFonts w:ascii="Aptos" w:hAnsi="Aptos"/>
          <w:color w:val="auto"/>
        </w:rPr>
        <w:t>It also applies to work-related functions both within and outside the workplace, whether during working hours or not</w:t>
      </w:r>
      <w:r w:rsidR="000256F4" w:rsidRPr="004F7D8F">
        <w:rPr>
          <w:rFonts w:ascii="Aptos" w:hAnsi="Aptos"/>
          <w:color w:val="auto"/>
        </w:rPr>
        <w:t>.</w:t>
      </w:r>
    </w:p>
    <w:p w14:paraId="1EC472A2" w14:textId="174F6FAA" w:rsidR="00707EAA" w:rsidRPr="004F7D8F" w:rsidRDefault="00505E0C" w:rsidP="000559B5">
      <w:pPr>
        <w:pStyle w:val="Default"/>
        <w:spacing w:before="120" w:after="120" w:line="276" w:lineRule="auto"/>
        <w:jc w:val="both"/>
        <w:rPr>
          <w:rFonts w:ascii="Aptos" w:hAnsi="Aptos"/>
          <w:b/>
          <w:color w:val="auto"/>
        </w:rPr>
      </w:pPr>
      <w:r w:rsidRPr="004F7D8F">
        <w:rPr>
          <w:rFonts w:ascii="Aptos" w:hAnsi="Aptos"/>
          <w:b/>
          <w:color w:val="auto"/>
        </w:rPr>
        <w:t>Our Commitments</w:t>
      </w:r>
    </w:p>
    <w:p w14:paraId="3C729DB9" w14:textId="3E8F4C0D" w:rsidR="000F77CB" w:rsidRPr="004F7D8F" w:rsidRDefault="000F77CB" w:rsidP="000559B5">
      <w:pPr>
        <w:pStyle w:val="Default"/>
        <w:spacing w:before="120" w:after="120" w:line="276" w:lineRule="auto"/>
        <w:rPr>
          <w:rFonts w:ascii="Aptos" w:hAnsi="Aptos"/>
          <w:color w:val="auto"/>
        </w:rPr>
      </w:pPr>
      <w:r w:rsidRPr="004F7D8F">
        <w:rPr>
          <w:rFonts w:ascii="Aptos" w:hAnsi="Aptos"/>
          <w:color w:val="auto"/>
        </w:rPr>
        <w:t>We ensure that current and potential staff and volunteers are treated fairly at every stage of involvement with us, including recruitment, training and promotion. Decisions are based on merit, skills and experience, and we avoid requirements or conditions that disadvantage individuals unnecessarily. Employment practices are designed to be non-discriminatory and to enable all to contribute fully.</w:t>
      </w:r>
    </w:p>
    <w:p w14:paraId="3214B19B" w14:textId="184B74D9" w:rsidR="000F77CB" w:rsidRPr="004F7D8F" w:rsidRDefault="000F77CB" w:rsidP="000559B5">
      <w:pPr>
        <w:pStyle w:val="Default"/>
        <w:spacing w:before="120" w:after="120" w:line="276" w:lineRule="auto"/>
        <w:rPr>
          <w:rFonts w:ascii="Aptos" w:hAnsi="Aptos"/>
          <w:color w:val="auto"/>
        </w:rPr>
      </w:pPr>
      <w:r w:rsidRPr="004F7D8F">
        <w:rPr>
          <w:rFonts w:ascii="Aptos" w:hAnsi="Aptos"/>
          <w:color w:val="auto"/>
        </w:rPr>
        <w:lastRenderedPageBreak/>
        <w:t>We comply fully with the DBS Code of Practice when undertaking criminal record checks. Such checks are only carried out when proportionate and relevant to the role, and applicants are informed in advance. We do not unfairly discriminate against anyone based on convictions or information revealed through DBS checks.</w:t>
      </w:r>
    </w:p>
    <w:p w14:paraId="7942C9C9" w14:textId="170FA8C6" w:rsidR="000F77CB" w:rsidRPr="004F7D8F" w:rsidRDefault="000F77CB" w:rsidP="000559B5">
      <w:pPr>
        <w:pStyle w:val="Default"/>
        <w:spacing w:before="120" w:after="120" w:line="276" w:lineRule="auto"/>
        <w:rPr>
          <w:rFonts w:ascii="Aptos" w:hAnsi="Aptos"/>
          <w:color w:val="auto"/>
        </w:rPr>
      </w:pPr>
      <w:r w:rsidRPr="004F7D8F">
        <w:rPr>
          <w:rFonts w:ascii="Aptos" w:hAnsi="Aptos"/>
          <w:color w:val="auto"/>
        </w:rPr>
        <w:t xml:space="preserve">We are committed to creating an environment that is free of bullying, harassment, victimisation and unlawful discrimination. </w:t>
      </w:r>
      <w:r w:rsidR="008C0356" w:rsidRPr="008C0356">
        <w:rPr>
          <w:rFonts w:ascii="Aptos" w:hAnsi="Aptos"/>
          <w:color w:val="auto"/>
        </w:rPr>
        <w:t>Harassment includes unwanted conduct related to a protected characteristic that violates dignity or creates an intimidating, hostile, degrading, humiliating or offensive environment.</w:t>
      </w:r>
      <w:r w:rsidR="008C0356">
        <w:rPr>
          <w:rFonts w:ascii="Aptos" w:hAnsi="Aptos"/>
          <w:color w:val="auto"/>
        </w:rPr>
        <w:t xml:space="preserve"> </w:t>
      </w:r>
      <w:r w:rsidRPr="004F7D8F">
        <w:rPr>
          <w:rFonts w:ascii="Aptos" w:hAnsi="Aptos"/>
          <w:color w:val="auto"/>
        </w:rPr>
        <w:t xml:space="preserve">Dignity and respect are </w:t>
      </w:r>
      <w:r w:rsidR="0028473C" w:rsidRPr="004F7D8F">
        <w:rPr>
          <w:rFonts w:ascii="Aptos" w:hAnsi="Aptos"/>
          <w:color w:val="auto"/>
        </w:rPr>
        <w:t>always promoted</w:t>
      </w:r>
      <w:r w:rsidRPr="004F7D8F">
        <w:rPr>
          <w:rFonts w:ascii="Aptos" w:hAnsi="Aptos"/>
          <w:color w:val="auto"/>
        </w:rPr>
        <w:t xml:space="preserve">, and the contributions of </w:t>
      </w:r>
      <w:r w:rsidR="000E164A" w:rsidRPr="004F7D8F">
        <w:rPr>
          <w:rFonts w:ascii="Aptos" w:hAnsi="Aptos"/>
          <w:color w:val="auto"/>
        </w:rPr>
        <w:t>all engaged in our activities</w:t>
      </w:r>
      <w:r w:rsidR="003C0A01" w:rsidRPr="004F7D8F">
        <w:rPr>
          <w:rFonts w:ascii="Aptos" w:hAnsi="Aptos"/>
          <w:color w:val="auto"/>
        </w:rPr>
        <w:t xml:space="preserve"> are valued and respected</w:t>
      </w:r>
      <w:r w:rsidRPr="004F7D8F">
        <w:rPr>
          <w:rFonts w:ascii="Aptos" w:hAnsi="Aptos"/>
          <w:color w:val="auto"/>
        </w:rPr>
        <w:t>. Managers and employees are expected to understand their rights and responsibilities under this policy and to act accordingly.</w:t>
      </w:r>
    </w:p>
    <w:p w14:paraId="599642D1" w14:textId="38421118" w:rsidR="000F77CB" w:rsidRPr="004F7D8F" w:rsidRDefault="000F77CB" w:rsidP="000559B5">
      <w:pPr>
        <w:pStyle w:val="Default"/>
        <w:spacing w:before="120" w:after="120" w:line="276" w:lineRule="auto"/>
        <w:rPr>
          <w:rFonts w:ascii="Aptos" w:hAnsi="Aptos"/>
          <w:color w:val="auto"/>
        </w:rPr>
      </w:pPr>
      <w:r w:rsidRPr="004F7D8F">
        <w:rPr>
          <w:rFonts w:ascii="Aptos" w:hAnsi="Aptos"/>
          <w:color w:val="auto"/>
        </w:rPr>
        <w:t xml:space="preserve">Complaints of bullying, harassment, victimisation or unlawful discrimination will always be taken seriously and addressed under our grievance and disciplinary procedures. Concerns that involve the welfare or safety of children or vulnerable adults should also be reported to the </w:t>
      </w:r>
      <w:r w:rsidR="003619C5" w:rsidRPr="004F7D8F">
        <w:rPr>
          <w:rFonts w:ascii="Aptos" w:hAnsi="Aptos"/>
          <w:color w:val="auto"/>
        </w:rPr>
        <w:t>Equestrian Safeguarding Officer</w:t>
      </w:r>
      <w:r w:rsidRPr="004F7D8F">
        <w:rPr>
          <w:rFonts w:ascii="Aptos" w:hAnsi="Aptos"/>
          <w:color w:val="auto"/>
        </w:rPr>
        <w:t>.</w:t>
      </w:r>
    </w:p>
    <w:p w14:paraId="62A75F83" w14:textId="77777777" w:rsidR="000F77CB" w:rsidRPr="004F7D8F" w:rsidRDefault="000F77CB" w:rsidP="000559B5">
      <w:pPr>
        <w:pStyle w:val="Default"/>
        <w:spacing w:before="120" w:after="120" w:line="276" w:lineRule="auto"/>
        <w:rPr>
          <w:rFonts w:ascii="Aptos" w:hAnsi="Aptos"/>
          <w:b/>
          <w:color w:val="auto"/>
        </w:rPr>
      </w:pPr>
      <w:r w:rsidRPr="004F7D8F">
        <w:rPr>
          <w:rFonts w:ascii="Aptos" w:hAnsi="Aptos"/>
          <w:color w:val="auto"/>
        </w:rPr>
        <w:t>We monitor the diversity of our workforce, volunteers and clients, and use this information to encourage equality, diversity and inclusion in practice.</w:t>
      </w:r>
      <w:r w:rsidRPr="004F7D8F">
        <w:rPr>
          <w:rFonts w:ascii="Aptos" w:hAnsi="Aptos"/>
          <w:b/>
          <w:color w:val="auto"/>
        </w:rPr>
        <w:t xml:space="preserve"> </w:t>
      </w:r>
    </w:p>
    <w:p w14:paraId="1EC472AA" w14:textId="18788588" w:rsidR="007F199E" w:rsidRPr="004F7D8F" w:rsidRDefault="007F199E" w:rsidP="000559B5">
      <w:pPr>
        <w:pStyle w:val="Default"/>
        <w:spacing w:before="120" w:after="120" w:line="276" w:lineRule="auto"/>
        <w:rPr>
          <w:rFonts w:ascii="Aptos" w:hAnsi="Aptos"/>
          <w:b/>
          <w:color w:val="auto"/>
        </w:rPr>
      </w:pPr>
      <w:r w:rsidRPr="004F7D8F">
        <w:rPr>
          <w:rFonts w:ascii="Aptos" w:hAnsi="Aptos"/>
          <w:b/>
          <w:color w:val="auto"/>
        </w:rPr>
        <w:t>Responsibilities</w:t>
      </w:r>
    </w:p>
    <w:p w14:paraId="3B6F66AF" w14:textId="701771CD" w:rsidR="00E03256" w:rsidRPr="004F7D8F" w:rsidRDefault="00E03256" w:rsidP="000559B5">
      <w:pPr>
        <w:pStyle w:val="Default"/>
        <w:spacing w:before="120" w:after="120" w:line="276" w:lineRule="auto"/>
        <w:rPr>
          <w:rFonts w:ascii="Aptos" w:hAnsi="Aptos"/>
          <w:color w:val="auto"/>
        </w:rPr>
      </w:pPr>
      <w:r w:rsidRPr="004F7D8F">
        <w:rPr>
          <w:rFonts w:ascii="Aptos" w:hAnsi="Aptos"/>
          <w:color w:val="auto"/>
        </w:rPr>
        <w:t>We are responsible for ensuring that this policy is implemented and for dealing with any breaches. Staff and volunteers must familiarise themselves with the policy and act in accordance with its aims. They must report any incident or behaviour that contravenes this policy, so as not to indirectly support unfair treatment by ignoring it.</w:t>
      </w:r>
    </w:p>
    <w:p w14:paraId="156FC391" w14:textId="77777777" w:rsidR="00E03256" w:rsidRPr="004F7D8F" w:rsidRDefault="00E03256" w:rsidP="000559B5">
      <w:pPr>
        <w:pStyle w:val="Default"/>
        <w:spacing w:before="120" w:after="120" w:line="276" w:lineRule="auto"/>
        <w:rPr>
          <w:rFonts w:ascii="Aptos" w:hAnsi="Aptos"/>
          <w:b/>
          <w:color w:val="auto"/>
        </w:rPr>
      </w:pPr>
      <w:r w:rsidRPr="004F7D8F">
        <w:rPr>
          <w:rFonts w:ascii="Aptos" w:hAnsi="Aptos"/>
          <w:color w:val="auto"/>
        </w:rPr>
        <w:t>Failure to comply with the policy or to support its effective operation is a disciplinary offence and may lead to action being taken.</w:t>
      </w:r>
      <w:r w:rsidRPr="004F7D8F">
        <w:rPr>
          <w:rFonts w:ascii="Aptos" w:hAnsi="Aptos"/>
          <w:b/>
          <w:color w:val="auto"/>
        </w:rPr>
        <w:t xml:space="preserve"> </w:t>
      </w:r>
    </w:p>
    <w:p w14:paraId="1EC472AC" w14:textId="4E75BA0F" w:rsidR="007F199E" w:rsidRPr="004F7D8F" w:rsidRDefault="007F199E" w:rsidP="000559B5">
      <w:pPr>
        <w:pStyle w:val="Default"/>
        <w:spacing w:before="120" w:after="120" w:line="276" w:lineRule="auto"/>
        <w:rPr>
          <w:rFonts w:ascii="Aptos" w:hAnsi="Aptos"/>
          <w:b/>
          <w:color w:val="auto"/>
        </w:rPr>
      </w:pPr>
      <w:r w:rsidRPr="004F7D8F">
        <w:rPr>
          <w:rFonts w:ascii="Aptos" w:hAnsi="Aptos"/>
          <w:b/>
          <w:color w:val="auto"/>
        </w:rPr>
        <w:t xml:space="preserve">Complaints Procedures </w:t>
      </w:r>
    </w:p>
    <w:p w14:paraId="7BB5C4A2" w14:textId="5E2BAF67" w:rsidR="008761A6" w:rsidRPr="004F7D8F" w:rsidRDefault="008761A6" w:rsidP="000559B5">
      <w:pPr>
        <w:pStyle w:val="Default"/>
        <w:spacing w:before="120" w:after="120" w:line="276" w:lineRule="auto"/>
        <w:rPr>
          <w:rFonts w:ascii="Aptos" w:hAnsi="Aptos"/>
          <w:color w:val="auto"/>
        </w:rPr>
      </w:pPr>
      <w:r w:rsidRPr="004F7D8F">
        <w:rPr>
          <w:rFonts w:ascii="Aptos" w:hAnsi="Aptos"/>
          <w:color w:val="auto"/>
        </w:rPr>
        <w:t>Any individual who believes they have suffered inequitable treatment under this policy may raise the matter through our complaints procedure. If the concern involves a potential breach of the ABRS+ Code(s) of Practice, the ABRS+ complaints procedure may also be used.</w:t>
      </w:r>
    </w:p>
    <w:p w14:paraId="66004877" w14:textId="2BA9AFDC" w:rsidR="003C5A1C" w:rsidRPr="004F7D8F" w:rsidRDefault="003C5A1C" w:rsidP="000559B5">
      <w:pPr>
        <w:pStyle w:val="Default"/>
        <w:spacing w:before="120" w:after="120" w:line="276" w:lineRule="auto"/>
        <w:rPr>
          <w:rFonts w:ascii="Aptos" w:hAnsi="Aptos"/>
          <w:color w:val="auto"/>
        </w:rPr>
      </w:pPr>
      <w:r w:rsidRPr="004F7D8F">
        <w:rPr>
          <w:rFonts w:ascii="Aptos" w:hAnsi="Aptos"/>
          <w:color w:val="auto"/>
        </w:rPr>
        <w:t>Using our complaints or disciplinary procedures does not affect an employee’s right to make a claim to an Employment Tribunal. Such claims must be submitted within the statutory time limit (</w:t>
      </w:r>
      <w:r w:rsidR="00A96108" w:rsidRPr="00A96108">
        <w:rPr>
          <w:rFonts w:ascii="Aptos" w:hAnsi="Aptos"/>
          <w:color w:val="auto"/>
        </w:rPr>
        <w:t>Claims must normally be submitted within three months less one day, subject to extension through ACAS Early Conciliation</w:t>
      </w:r>
      <w:r w:rsidRPr="004F7D8F">
        <w:rPr>
          <w:rFonts w:ascii="Aptos" w:hAnsi="Aptos"/>
          <w:color w:val="auto"/>
        </w:rPr>
        <w:t xml:space="preserve">). Should employment law extend this time limit, the new limit will apply and this policy will be updated accordingly. </w:t>
      </w:r>
    </w:p>
    <w:p w14:paraId="1EC472AE" w14:textId="2086949F" w:rsidR="007F199E" w:rsidRPr="004F7D8F" w:rsidRDefault="007F199E" w:rsidP="000559B5">
      <w:pPr>
        <w:pStyle w:val="Default"/>
        <w:spacing w:before="120" w:after="120" w:line="276" w:lineRule="auto"/>
        <w:rPr>
          <w:rFonts w:ascii="Aptos" w:hAnsi="Aptos"/>
          <w:b/>
          <w:color w:val="auto"/>
        </w:rPr>
      </w:pPr>
      <w:r w:rsidRPr="004F7D8F">
        <w:rPr>
          <w:rFonts w:ascii="Aptos" w:hAnsi="Aptos"/>
          <w:b/>
          <w:color w:val="auto"/>
        </w:rPr>
        <w:t>Relevant Legislation</w:t>
      </w:r>
    </w:p>
    <w:p w14:paraId="330C840D" w14:textId="0F696EDD" w:rsidR="002B4E00" w:rsidRPr="004F7D8F" w:rsidRDefault="002B4E00" w:rsidP="000559B5">
      <w:pPr>
        <w:pStyle w:val="NoSpacing"/>
        <w:spacing w:before="120" w:after="120" w:line="276" w:lineRule="auto"/>
        <w:rPr>
          <w:rFonts w:ascii="Aptos" w:eastAsia="Times New Roman" w:hAnsi="Aptos" w:cs="Calibri"/>
          <w:sz w:val="24"/>
          <w:szCs w:val="24"/>
          <w:lang w:eastAsia="en-GB"/>
        </w:rPr>
      </w:pPr>
      <w:r w:rsidRPr="004F7D8F">
        <w:rPr>
          <w:rFonts w:ascii="Aptos" w:eastAsia="Times New Roman" w:hAnsi="Aptos" w:cs="Calibri"/>
          <w:sz w:val="24"/>
          <w:szCs w:val="24"/>
          <w:lang w:eastAsia="en-GB"/>
        </w:rPr>
        <w:t>This policy has been informed by:</w:t>
      </w:r>
    </w:p>
    <w:p w14:paraId="6E7158BC" w14:textId="55CBA78A" w:rsidR="002B4E00" w:rsidRPr="004F7D8F" w:rsidRDefault="002B4E00" w:rsidP="000559B5">
      <w:pPr>
        <w:pStyle w:val="NoSpacing"/>
        <w:numPr>
          <w:ilvl w:val="0"/>
          <w:numId w:val="49"/>
        </w:numPr>
        <w:spacing w:before="120" w:after="120" w:line="276" w:lineRule="auto"/>
        <w:rPr>
          <w:rFonts w:ascii="Aptos" w:eastAsia="Times New Roman" w:hAnsi="Aptos" w:cs="Calibri"/>
          <w:sz w:val="24"/>
          <w:szCs w:val="24"/>
          <w:lang w:eastAsia="en-GB"/>
        </w:rPr>
      </w:pPr>
      <w:r w:rsidRPr="004F7D8F">
        <w:rPr>
          <w:rFonts w:ascii="Aptos" w:eastAsia="Times New Roman" w:hAnsi="Aptos" w:cs="Calibri"/>
          <w:sz w:val="24"/>
          <w:szCs w:val="24"/>
          <w:lang w:eastAsia="en-GB"/>
        </w:rPr>
        <w:lastRenderedPageBreak/>
        <w:t>The Equality Act 2010, which sets out nine protected characteristics (age, disability, gender reassignment, marriage and civil partnership, pregnancy and maternity, race, religion or belief, sex, and sexual orientation).</w:t>
      </w:r>
    </w:p>
    <w:p w14:paraId="20122817" w14:textId="2B2A7668" w:rsidR="002B4E00" w:rsidRPr="004F7D8F" w:rsidRDefault="002B4E00" w:rsidP="000559B5">
      <w:pPr>
        <w:pStyle w:val="NoSpacing"/>
        <w:numPr>
          <w:ilvl w:val="0"/>
          <w:numId w:val="49"/>
        </w:numPr>
        <w:spacing w:before="120" w:after="120" w:line="276" w:lineRule="auto"/>
        <w:rPr>
          <w:rFonts w:ascii="Aptos" w:eastAsia="Times New Roman" w:hAnsi="Aptos" w:cs="Calibri"/>
          <w:sz w:val="24"/>
          <w:szCs w:val="24"/>
          <w:lang w:eastAsia="en-GB"/>
        </w:rPr>
      </w:pPr>
      <w:r w:rsidRPr="004F7D8F">
        <w:rPr>
          <w:rFonts w:ascii="Aptos" w:eastAsia="Times New Roman" w:hAnsi="Aptos" w:cs="Calibri"/>
          <w:sz w:val="24"/>
          <w:szCs w:val="24"/>
          <w:lang w:eastAsia="en-GB"/>
        </w:rPr>
        <w:t>The Rehabilitation of Offenders Act 1974, which protects applicants with spent convictions, subject to exemptions relating to work with vulnerable groups or sensitive roles</w:t>
      </w:r>
    </w:p>
    <w:p w14:paraId="74D1F9A5" w14:textId="77777777" w:rsidR="002B4E00" w:rsidRPr="004F7D8F" w:rsidRDefault="002B4E00" w:rsidP="000559B5">
      <w:pPr>
        <w:pStyle w:val="NoSpacing"/>
        <w:numPr>
          <w:ilvl w:val="0"/>
          <w:numId w:val="49"/>
        </w:numPr>
        <w:spacing w:before="120" w:after="120" w:line="276" w:lineRule="auto"/>
        <w:rPr>
          <w:rFonts w:ascii="Aptos" w:eastAsia="Times New Roman" w:hAnsi="Aptos" w:cs="Calibri"/>
          <w:b/>
          <w:sz w:val="24"/>
          <w:szCs w:val="24"/>
          <w:lang w:eastAsia="en-GB"/>
        </w:rPr>
      </w:pPr>
      <w:r w:rsidRPr="004F7D8F">
        <w:rPr>
          <w:rFonts w:ascii="Aptos" w:eastAsia="Times New Roman" w:hAnsi="Aptos" w:cs="Calibri"/>
          <w:sz w:val="24"/>
          <w:szCs w:val="24"/>
          <w:lang w:eastAsia="en-GB"/>
        </w:rPr>
        <w:t>The Protection from Harassment Act 1997, which protects individuals from harassment, including bullying at work.</w:t>
      </w:r>
      <w:r w:rsidRPr="004F7D8F">
        <w:rPr>
          <w:rFonts w:ascii="Aptos" w:eastAsia="Times New Roman" w:hAnsi="Aptos" w:cs="Calibri"/>
          <w:b/>
          <w:sz w:val="24"/>
          <w:szCs w:val="24"/>
          <w:lang w:eastAsia="en-GB"/>
        </w:rPr>
        <w:t xml:space="preserve"> </w:t>
      </w:r>
    </w:p>
    <w:p w14:paraId="24BD6691" w14:textId="65669D05" w:rsidR="00152C5F" w:rsidRPr="004F7D8F" w:rsidRDefault="00152C5F" w:rsidP="000559B5">
      <w:pPr>
        <w:pStyle w:val="NoSpacing"/>
        <w:numPr>
          <w:ilvl w:val="0"/>
          <w:numId w:val="49"/>
        </w:numPr>
        <w:spacing w:before="120" w:after="120" w:line="276" w:lineRule="auto"/>
        <w:rPr>
          <w:rFonts w:ascii="Aptos" w:eastAsia="Times New Roman" w:hAnsi="Aptos" w:cs="Calibri"/>
          <w:bCs/>
          <w:sz w:val="24"/>
          <w:szCs w:val="24"/>
          <w:lang w:eastAsia="en-GB"/>
        </w:rPr>
      </w:pPr>
      <w:r w:rsidRPr="004F7D8F">
        <w:rPr>
          <w:rFonts w:ascii="Aptos" w:eastAsia="Times New Roman" w:hAnsi="Aptos" w:cs="Calibri"/>
          <w:bCs/>
          <w:sz w:val="24"/>
          <w:szCs w:val="24"/>
          <w:lang w:eastAsia="en-GB"/>
        </w:rPr>
        <w:t>The Data Protection Act 2018 (UK GDPR), which governs how we collect, store and use personal data. This includes equality monitoring information and safeguarding records, ensuring that such data is handled lawfully, fairly and securely.</w:t>
      </w:r>
    </w:p>
    <w:p w14:paraId="3CBF8A05" w14:textId="29FDA168" w:rsidR="005D1A5C" w:rsidRPr="004F7D8F" w:rsidRDefault="005D1A5C" w:rsidP="000559B5">
      <w:pPr>
        <w:pStyle w:val="Default"/>
        <w:spacing w:before="120" w:after="120" w:line="276" w:lineRule="auto"/>
        <w:rPr>
          <w:rFonts w:ascii="Aptos" w:hAnsi="Aptos"/>
          <w:color w:val="auto"/>
        </w:rPr>
      </w:pPr>
      <w:r w:rsidRPr="004F7D8F">
        <w:rPr>
          <w:rFonts w:ascii="Aptos" w:hAnsi="Aptos"/>
          <w:color w:val="auto"/>
        </w:rPr>
        <w:t xml:space="preserve">This policy should be read alongside our </w:t>
      </w:r>
      <w:r w:rsidRPr="004F7D8F">
        <w:rPr>
          <w:rFonts w:ascii="Aptos" w:hAnsi="Aptos"/>
          <w:b/>
          <w:bCs/>
          <w:color w:val="auto"/>
        </w:rPr>
        <w:t>Safeguarding Policy</w:t>
      </w:r>
      <w:r w:rsidRPr="004F7D8F">
        <w:rPr>
          <w:rFonts w:ascii="Aptos" w:hAnsi="Aptos"/>
          <w:color w:val="auto"/>
        </w:rPr>
        <w:t>. In addition to equality legislation, the following safeguarding legislation and guidance is relevant: the Children Acts 1989 and 2004, Working Together to Safeguard Children (2023), the Care Act 2014, and the Safeguarding Vulnerable Groups Act 2006. These underpin our duty to protect children, young people and adults at risk.</w:t>
      </w:r>
    </w:p>
    <w:p w14:paraId="1EC472BE" w14:textId="170D5065" w:rsidR="00F31088" w:rsidRPr="004F7D8F" w:rsidRDefault="00F31088" w:rsidP="000559B5">
      <w:pPr>
        <w:pStyle w:val="NoSpacing"/>
        <w:spacing w:before="120" w:after="120" w:line="276" w:lineRule="auto"/>
        <w:rPr>
          <w:rFonts w:ascii="Aptos" w:hAnsi="Aptos" w:cstheme="minorHAnsi"/>
          <w:b/>
          <w:sz w:val="24"/>
          <w:szCs w:val="24"/>
        </w:rPr>
      </w:pPr>
      <w:r w:rsidRPr="004F7D8F">
        <w:rPr>
          <w:rFonts w:ascii="Aptos" w:hAnsi="Aptos" w:cstheme="minorHAnsi"/>
          <w:b/>
          <w:sz w:val="24"/>
          <w:szCs w:val="24"/>
        </w:rPr>
        <w:t>Review Arrangements</w:t>
      </w:r>
    </w:p>
    <w:p w14:paraId="1EC472C2" w14:textId="786FB1F2" w:rsidR="00556833" w:rsidRPr="004F7D8F" w:rsidRDefault="00FB47FA" w:rsidP="000559B5">
      <w:pPr>
        <w:spacing w:before="120" w:after="120" w:line="276" w:lineRule="auto"/>
        <w:rPr>
          <w:rFonts w:ascii="Aptos" w:hAnsi="Aptos" w:cs="Arial"/>
          <w:szCs w:val="24"/>
        </w:rPr>
      </w:pPr>
      <w:r w:rsidRPr="004F7D8F">
        <w:rPr>
          <w:rFonts w:ascii="Aptos" w:eastAsiaTheme="minorHAnsi" w:hAnsi="Aptos" w:cstheme="minorHAnsi"/>
          <w:szCs w:val="24"/>
        </w:rPr>
        <w:t>This policy will be reviewed annually, or sooner if there are changes in legislation, guidance or practice, or because of significant events.</w:t>
      </w:r>
    </w:p>
    <w:sectPr w:rsidR="00556833" w:rsidRPr="004F7D8F" w:rsidSect="00FB47FA">
      <w:headerReference w:type="even" r:id="rId8"/>
      <w:headerReference w:type="default" r:id="rId9"/>
      <w:footerReference w:type="even" r:id="rId10"/>
      <w:footerReference w:type="default" r:id="rId11"/>
      <w:headerReference w:type="first" r:id="rId12"/>
      <w:footerReference w:type="first" r:id="rId13"/>
      <w:pgSz w:w="11909" w:h="16834" w:code="9"/>
      <w:pgMar w:top="1702" w:right="1134" w:bottom="1134" w:left="1134" w:header="720" w:footer="51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1F7F9" w14:textId="77777777" w:rsidR="00F24934" w:rsidRDefault="00F24934" w:rsidP="004D099C">
      <w:r>
        <w:separator/>
      </w:r>
    </w:p>
  </w:endnote>
  <w:endnote w:type="continuationSeparator" w:id="0">
    <w:p w14:paraId="2B4D3050" w14:textId="77777777" w:rsidR="00F24934" w:rsidRDefault="00F24934" w:rsidP="004D0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B8842" w14:textId="77777777" w:rsidR="00DB5981" w:rsidRDefault="00DB59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8"/>
      <w:gridCol w:w="3213"/>
      <w:gridCol w:w="3220"/>
    </w:tblGrid>
    <w:tr w:rsidR="008E1776" w:rsidRPr="008E1776" w14:paraId="1EC472D0" w14:textId="77777777" w:rsidTr="00CE10DD">
      <w:trPr>
        <w:trHeight w:val="624"/>
      </w:trPr>
      <w:tc>
        <w:tcPr>
          <w:tcW w:w="3285" w:type="dxa"/>
        </w:tcPr>
        <w:p w14:paraId="1EC472CB" w14:textId="77777777" w:rsidR="008E1776" w:rsidRPr="008E1776" w:rsidRDefault="008E1776" w:rsidP="00135ABD">
          <w:pPr>
            <w:pStyle w:val="Footer"/>
            <w:jc w:val="center"/>
            <w:rPr>
              <w:rFonts w:asciiTheme="minorHAnsi" w:hAnsiTheme="minorHAnsi"/>
              <w:sz w:val="22"/>
              <w:szCs w:val="22"/>
            </w:rPr>
          </w:pPr>
        </w:p>
      </w:tc>
      <w:tc>
        <w:tcPr>
          <w:tcW w:w="3286" w:type="dxa"/>
        </w:tcPr>
        <w:p w14:paraId="1EC472CC" w14:textId="77777777" w:rsidR="003F3D83" w:rsidRDefault="003F3D83" w:rsidP="00135ABD">
          <w:pPr>
            <w:pStyle w:val="Footer"/>
            <w:jc w:val="center"/>
            <w:rPr>
              <w:rFonts w:asciiTheme="minorHAnsi" w:hAnsiTheme="minorHAnsi"/>
              <w:sz w:val="22"/>
              <w:szCs w:val="22"/>
            </w:rPr>
          </w:pPr>
        </w:p>
        <w:p w14:paraId="1EC472CD" w14:textId="51FF494E" w:rsidR="008E1776" w:rsidRPr="008E1776" w:rsidRDefault="008E1776" w:rsidP="00071F51">
          <w:pPr>
            <w:pStyle w:val="Footer"/>
            <w:jc w:val="center"/>
            <w:rPr>
              <w:rFonts w:asciiTheme="minorHAnsi" w:hAnsiTheme="minorHAnsi"/>
              <w:sz w:val="22"/>
              <w:szCs w:val="22"/>
            </w:rPr>
          </w:pPr>
          <w:r w:rsidRPr="008E1776">
            <w:rPr>
              <w:rFonts w:asciiTheme="minorHAnsi" w:hAnsiTheme="minorHAnsi"/>
              <w:sz w:val="22"/>
              <w:szCs w:val="22"/>
            </w:rPr>
            <w:fldChar w:fldCharType="begin"/>
          </w:r>
          <w:r w:rsidRPr="008E1776">
            <w:rPr>
              <w:rFonts w:asciiTheme="minorHAnsi" w:hAnsiTheme="minorHAnsi"/>
              <w:sz w:val="22"/>
              <w:szCs w:val="22"/>
            </w:rPr>
            <w:instrText xml:space="preserve"> PAGE   \* MERGEFORMAT </w:instrText>
          </w:r>
          <w:r w:rsidRPr="008E1776">
            <w:rPr>
              <w:rFonts w:asciiTheme="minorHAnsi" w:hAnsiTheme="minorHAnsi"/>
              <w:sz w:val="22"/>
              <w:szCs w:val="22"/>
            </w:rPr>
            <w:fldChar w:fldCharType="separate"/>
          </w:r>
          <w:r w:rsidR="00CE10DD">
            <w:rPr>
              <w:rFonts w:asciiTheme="minorHAnsi" w:hAnsiTheme="minorHAnsi"/>
              <w:noProof/>
              <w:sz w:val="22"/>
              <w:szCs w:val="22"/>
            </w:rPr>
            <w:t>2</w:t>
          </w:r>
          <w:r w:rsidRPr="008E1776">
            <w:rPr>
              <w:rFonts w:asciiTheme="minorHAnsi" w:hAnsiTheme="minorHAnsi"/>
              <w:noProof/>
              <w:sz w:val="22"/>
              <w:szCs w:val="22"/>
            </w:rPr>
            <w:fldChar w:fldCharType="end"/>
          </w:r>
        </w:p>
      </w:tc>
      <w:tc>
        <w:tcPr>
          <w:tcW w:w="3286" w:type="dxa"/>
        </w:tcPr>
        <w:p w14:paraId="1EC472CE" w14:textId="77777777" w:rsidR="003F3D83" w:rsidRDefault="003F3D83" w:rsidP="008E1776">
          <w:pPr>
            <w:pStyle w:val="Footer"/>
            <w:jc w:val="right"/>
            <w:rPr>
              <w:rFonts w:asciiTheme="minorHAnsi" w:hAnsiTheme="minorHAnsi"/>
              <w:sz w:val="22"/>
              <w:szCs w:val="22"/>
            </w:rPr>
          </w:pPr>
        </w:p>
        <w:p w14:paraId="1EC472CF" w14:textId="00F5FE69" w:rsidR="008E1776" w:rsidRPr="008E1776" w:rsidRDefault="00DB5981" w:rsidP="008E1776">
          <w:pPr>
            <w:pStyle w:val="Footer"/>
            <w:jc w:val="right"/>
            <w:rPr>
              <w:rFonts w:asciiTheme="minorHAnsi" w:hAnsiTheme="minorHAnsi"/>
              <w:sz w:val="22"/>
              <w:szCs w:val="22"/>
            </w:rPr>
          </w:pPr>
          <w:r>
            <w:rPr>
              <w:rFonts w:asciiTheme="minorHAnsi" w:hAnsiTheme="minorHAnsi"/>
              <w:sz w:val="22"/>
              <w:szCs w:val="22"/>
            </w:rPr>
            <w:t>May 26</w:t>
          </w:r>
        </w:p>
      </w:tc>
    </w:tr>
  </w:tbl>
  <w:p w14:paraId="6C750FC4" w14:textId="424CEF93" w:rsidR="00CE10DD" w:rsidRPr="00CE10DD" w:rsidRDefault="00CE10DD" w:rsidP="00FB47FA">
    <w:pPr>
      <w:pStyle w:val="Footer"/>
      <w:rPr>
        <w:rFonts w:asciiTheme="minorHAnsi" w:hAnsiTheme="minorHAns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6F2D1" w14:textId="77777777" w:rsidR="00DB5981" w:rsidRDefault="00DB5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7A433" w14:textId="77777777" w:rsidR="00F24934" w:rsidRDefault="00F24934" w:rsidP="004D099C">
      <w:r>
        <w:separator/>
      </w:r>
    </w:p>
  </w:footnote>
  <w:footnote w:type="continuationSeparator" w:id="0">
    <w:p w14:paraId="6620BA4C" w14:textId="77777777" w:rsidR="00F24934" w:rsidRDefault="00F24934" w:rsidP="004D0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FF7A8" w14:textId="77777777" w:rsidR="00DB5981" w:rsidRDefault="00DB59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E1118" w14:textId="77777777" w:rsidR="00DB5981" w:rsidRDefault="00DB59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2C642" w14:textId="77777777" w:rsidR="00DB5981" w:rsidRDefault="00DB59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41A7"/>
    <w:multiLevelType w:val="hybridMultilevel"/>
    <w:tmpl w:val="EF8A22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D6681"/>
    <w:multiLevelType w:val="hybridMultilevel"/>
    <w:tmpl w:val="43F80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529B1"/>
    <w:multiLevelType w:val="hybridMultilevel"/>
    <w:tmpl w:val="742AECE0"/>
    <w:lvl w:ilvl="0" w:tplc="3998F764">
      <w:start w:val="7"/>
      <w:numFmt w:val="decimal"/>
      <w:lvlText w:val="%1."/>
      <w:lvlJc w:val="left"/>
      <w:pPr>
        <w:tabs>
          <w:tab w:val="num" w:pos="720"/>
        </w:tabs>
        <w:ind w:left="720" w:hanging="360"/>
      </w:pPr>
      <w:rPr>
        <w:rFonts w:hint="default"/>
        <w:color w:val="00000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A562B9E"/>
    <w:multiLevelType w:val="hybridMultilevel"/>
    <w:tmpl w:val="DF28A934"/>
    <w:lvl w:ilvl="0" w:tplc="C69A9704">
      <w:start w:val="1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24E7D30"/>
    <w:multiLevelType w:val="hybridMultilevel"/>
    <w:tmpl w:val="E98098C4"/>
    <w:lvl w:ilvl="0" w:tplc="FB6AA15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3149E7"/>
    <w:multiLevelType w:val="multilevel"/>
    <w:tmpl w:val="8D7EADB8"/>
    <w:lvl w:ilvl="0">
      <w:start w:val="1"/>
      <w:numFmt w:val="decimal"/>
      <w:lvlText w:val="%1."/>
      <w:lvlJc w:val="left"/>
      <w:pPr>
        <w:ind w:left="360" w:hanging="360"/>
      </w:pPr>
      <w:rPr>
        <w:rFonts w:hint="default"/>
        <w:b w:val="0"/>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99E6993"/>
    <w:multiLevelType w:val="hybridMultilevel"/>
    <w:tmpl w:val="16980A5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B9B52FB"/>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22083E77"/>
    <w:multiLevelType w:val="hybridMultilevel"/>
    <w:tmpl w:val="1A22F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116BD5"/>
    <w:multiLevelType w:val="hybridMultilevel"/>
    <w:tmpl w:val="2E26E9A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4C677FE"/>
    <w:multiLevelType w:val="hybridMultilevel"/>
    <w:tmpl w:val="B03EB8FC"/>
    <w:lvl w:ilvl="0" w:tplc="05F6F7EC">
      <w:numFmt w:val="bullet"/>
      <w:lvlText w:val="-"/>
      <w:lvlJc w:val="left"/>
      <w:pPr>
        <w:ind w:left="1800" w:hanging="360"/>
      </w:pPr>
      <w:rPr>
        <w:rFonts w:ascii="Calibri" w:eastAsia="Calibri" w:hAnsi="Calibri"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250266F9"/>
    <w:multiLevelType w:val="hybridMultilevel"/>
    <w:tmpl w:val="6FE8B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B00137"/>
    <w:multiLevelType w:val="singleLevel"/>
    <w:tmpl w:val="B65A148C"/>
    <w:lvl w:ilvl="0">
      <w:start w:val="1"/>
      <w:numFmt w:val="lowerLetter"/>
      <w:lvlText w:val="%1)"/>
      <w:lvlJc w:val="left"/>
      <w:pPr>
        <w:tabs>
          <w:tab w:val="num" w:pos="1440"/>
        </w:tabs>
        <w:ind w:left="1440" w:hanging="720"/>
      </w:pPr>
      <w:rPr>
        <w:rFonts w:hint="default"/>
      </w:rPr>
    </w:lvl>
  </w:abstractNum>
  <w:abstractNum w:abstractNumId="13" w15:restartNumberingAfterBreak="0">
    <w:nsid w:val="2A083796"/>
    <w:multiLevelType w:val="hybridMultilevel"/>
    <w:tmpl w:val="53626D4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D0A0319"/>
    <w:multiLevelType w:val="hybridMultilevel"/>
    <w:tmpl w:val="47560742"/>
    <w:lvl w:ilvl="0" w:tplc="09320746">
      <w:start w:val="8"/>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2245427"/>
    <w:multiLevelType w:val="hybridMultilevel"/>
    <w:tmpl w:val="133EA4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5E77BE"/>
    <w:multiLevelType w:val="hybridMultilevel"/>
    <w:tmpl w:val="EE20C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761915"/>
    <w:multiLevelType w:val="hybridMultilevel"/>
    <w:tmpl w:val="BF9415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0A4C21"/>
    <w:multiLevelType w:val="hybridMultilevel"/>
    <w:tmpl w:val="B0E25E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15572C"/>
    <w:multiLevelType w:val="hybridMultilevel"/>
    <w:tmpl w:val="D6F29F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E03B16"/>
    <w:multiLevelType w:val="hybridMultilevel"/>
    <w:tmpl w:val="E7727F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33052FD"/>
    <w:multiLevelType w:val="hybridMultilevel"/>
    <w:tmpl w:val="10E8FE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56E561D"/>
    <w:multiLevelType w:val="hybridMultilevel"/>
    <w:tmpl w:val="C0866FBE"/>
    <w:lvl w:ilvl="0" w:tplc="45AC471A">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C55036"/>
    <w:multiLevelType w:val="hybridMultilevel"/>
    <w:tmpl w:val="BA68D4AE"/>
    <w:lvl w:ilvl="0" w:tplc="FB6AA15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E062CC"/>
    <w:multiLevelType w:val="hybridMultilevel"/>
    <w:tmpl w:val="D9286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8D2AD0"/>
    <w:multiLevelType w:val="hybridMultilevel"/>
    <w:tmpl w:val="A4189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E718FB"/>
    <w:multiLevelType w:val="hybridMultilevel"/>
    <w:tmpl w:val="43A8D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FF3075"/>
    <w:multiLevelType w:val="hybridMultilevel"/>
    <w:tmpl w:val="53181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BF010A"/>
    <w:multiLevelType w:val="hybridMultilevel"/>
    <w:tmpl w:val="08DAF58E"/>
    <w:lvl w:ilvl="0" w:tplc="04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395543D"/>
    <w:multiLevelType w:val="hybridMultilevel"/>
    <w:tmpl w:val="CB169212"/>
    <w:lvl w:ilvl="0" w:tplc="0809000F">
      <w:start w:val="1"/>
      <w:numFmt w:val="decimal"/>
      <w:lvlText w:val="%1."/>
      <w:lvlJc w:val="left"/>
      <w:pPr>
        <w:ind w:left="1800" w:hanging="360"/>
      </w:pPr>
      <w:rPr>
        <w:rFont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54F90B36"/>
    <w:multiLevelType w:val="hybridMultilevel"/>
    <w:tmpl w:val="70EA478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5387ED3"/>
    <w:multiLevelType w:val="singleLevel"/>
    <w:tmpl w:val="641E5352"/>
    <w:lvl w:ilvl="0">
      <w:start w:val="1"/>
      <w:numFmt w:val="decimal"/>
      <w:lvlText w:val="%1"/>
      <w:lvlJc w:val="left"/>
      <w:pPr>
        <w:tabs>
          <w:tab w:val="num" w:pos="720"/>
        </w:tabs>
        <w:ind w:left="720" w:hanging="720"/>
      </w:pPr>
      <w:rPr>
        <w:rFonts w:hint="default"/>
        <w:b w:val="0"/>
        <w:sz w:val="24"/>
      </w:rPr>
    </w:lvl>
  </w:abstractNum>
  <w:abstractNum w:abstractNumId="32" w15:restartNumberingAfterBreak="0">
    <w:nsid w:val="555153DF"/>
    <w:multiLevelType w:val="hybridMultilevel"/>
    <w:tmpl w:val="8F982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D05710"/>
    <w:multiLevelType w:val="hybridMultilevel"/>
    <w:tmpl w:val="93FA6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CD13A5"/>
    <w:multiLevelType w:val="multilevel"/>
    <w:tmpl w:val="9A5E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3C64DD"/>
    <w:multiLevelType w:val="singleLevel"/>
    <w:tmpl w:val="708ABD70"/>
    <w:lvl w:ilvl="0">
      <w:start w:val="1"/>
      <w:numFmt w:val="lowerLetter"/>
      <w:lvlText w:val="%1)"/>
      <w:lvlJc w:val="left"/>
      <w:pPr>
        <w:tabs>
          <w:tab w:val="num" w:pos="1440"/>
        </w:tabs>
        <w:ind w:left="1440" w:hanging="720"/>
      </w:pPr>
      <w:rPr>
        <w:rFonts w:hint="default"/>
      </w:rPr>
    </w:lvl>
  </w:abstractNum>
  <w:abstractNum w:abstractNumId="36" w15:restartNumberingAfterBreak="0">
    <w:nsid w:val="653B4B56"/>
    <w:multiLevelType w:val="hybridMultilevel"/>
    <w:tmpl w:val="EA24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9F75D3"/>
    <w:multiLevelType w:val="hybridMultilevel"/>
    <w:tmpl w:val="EEF24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16016B"/>
    <w:multiLevelType w:val="hybridMultilevel"/>
    <w:tmpl w:val="28465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AF6EBE"/>
    <w:multiLevelType w:val="multilevel"/>
    <w:tmpl w:val="A31A9F3A"/>
    <w:lvl w:ilvl="0">
      <w:start w:val="1"/>
      <w:numFmt w:val="decimal"/>
      <w:lvlText w:val="%1."/>
      <w:lvlJc w:val="left"/>
      <w:pPr>
        <w:ind w:left="360" w:hanging="360"/>
      </w:pPr>
      <w:rPr>
        <w:rFonts w:hint="default"/>
        <w:b w:val="0"/>
        <w:i w:val="0"/>
        <w:sz w:val="24"/>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F845BB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FDE6BF5"/>
    <w:multiLevelType w:val="hybridMultilevel"/>
    <w:tmpl w:val="AB66D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290319"/>
    <w:multiLevelType w:val="hybridMultilevel"/>
    <w:tmpl w:val="01E86EA0"/>
    <w:lvl w:ilvl="0" w:tplc="3998F764">
      <w:start w:val="7"/>
      <w:numFmt w:val="decimal"/>
      <w:lvlText w:val="%1."/>
      <w:lvlJc w:val="left"/>
      <w:pPr>
        <w:tabs>
          <w:tab w:val="num" w:pos="720"/>
        </w:tabs>
        <w:ind w:left="720" w:hanging="360"/>
      </w:pPr>
      <w:rPr>
        <w:rFonts w:hint="default"/>
        <w:color w:val="00000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37B7B5B"/>
    <w:multiLevelType w:val="hybridMultilevel"/>
    <w:tmpl w:val="3AE6E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1C5BEC"/>
    <w:multiLevelType w:val="hybridMultilevel"/>
    <w:tmpl w:val="7D6C3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23658B"/>
    <w:multiLevelType w:val="multilevel"/>
    <w:tmpl w:val="9C54B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9F797A"/>
    <w:multiLevelType w:val="hybridMultilevel"/>
    <w:tmpl w:val="048CD9E0"/>
    <w:lvl w:ilvl="0" w:tplc="04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7ADA5C9A"/>
    <w:multiLevelType w:val="hybridMultilevel"/>
    <w:tmpl w:val="79ECCD56"/>
    <w:lvl w:ilvl="0" w:tplc="3998F764">
      <w:start w:val="7"/>
      <w:numFmt w:val="decimal"/>
      <w:lvlText w:val="%1."/>
      <w:lvlJc w:val="left"/>
      <w:pPr>
        <w:tabs>
          <w:tab w:val="num" w:pos="720"/>
        </w:tabs>
        <w:ind w:left="720" w:hanging="360"/>
      </w:pPr>
      <w:rPr>
        <w:rFonts w:hint="default"/>
        <w:color w:val="00000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7E444F6B"/>
    <w:multiLevelType w:val="hybridMultilevel"/>
    <w:tmpl w:val="295E4FC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193760248">
    <w:abstractNumId w:val="7"/>
  </w:num>
  <w:num w:numId="2" w16cid:durableId="417017752">
    <w:abstractNumId w:val="40"/>
  </w:num>
  <w:num w:numId="3" w16cid:durableId="1043754224">
    <w:abstractNumId w:val="31"/>
  </w:num>
  <w:num w:numId="4" w16cid:durableId="778567834">
    <w:abstractNumId w:val="35"/>
  </w:num>
  <w:num w:numId="5" w16cid:durableId="840202153">
    <w:abstractNumId w:val="12"/>
  </w:num>
  <w:num w:numId="6" w16cid:durableId="352193501">
    <w:abstractNumId w:val="14"/>
  </w:num>
  <w:num w:numId="7" w16cid:durableId="1960379535">
    <w:abstractNumId w:val="3"/>
  </w:num>
  <w:num w:numId="8" w16cid:durableId="1458379509">
    <w:abstractNumId w:val="23"/>
  </w:num>
  <w:num w:numId="9" w16cid:durableId="1666975870">
    <w:abstractNumId w:val="4"/>
  </w:num>
  <w:num w:numId="10" w16cid:durableId="737635008">
    <w:abstractNumId w:val="9"/>
  </w:num>
  <w:num w:numId="11" w16cid:durableId="151333713">
    <w:abstractNumId w:val="30"/>
  </w:num>
  <w:num w:numId="12" w16cid:durableId="96681805">
    <w:abstractNumId w:val="13"/>
  </w:num>
  <w:num w:numId="13" w16cid:durableId="889652577">
    <w:abstractNumId w:val="28"/>
  </w:num>
  <w:num w:numId="14" w16cid:durableId="1948123281">
    <w:abstractNumId w:val="46"/>
  </w:num>
  <w:num w:numId="15" w16cid:durableId="1861625030">
    <w:abstractNumId w:val="6"/>
  </w:num>
  <w:num w:numId="16" w16cid:durableId="530996237">
    <w:abstractNumId w:val="48"/>
  </w:num>
  <w:num w:numId="17" w16cid:durableId="219678454">
    <w:abstractNumId w:val="2"/>
  </w:num>
  <w:num w:numId="18" w16cid:durableId="139927039">
    <w:abstractNumId w:val="47"/>
  </w:num>
  <w:num w:numId="19" w16cid:durableId="31275048">
    <w:abstractNumId w:val="42"/>
  </w:num>
  <w:num w:numId="20" w16cid:durableId="1368483002">
    <w:abstractNumId w:val="15"/>
  </w:num>
  <w:num w:numId="21" w16cid:durableId="1775054524">
    <w:abstractNumId w:val="34"/>
  </w:num>
  <w:num w:numId="22" w16cid:durableId="2070883794">
    <w:abstractNumId w:val="22"/>
  </w:num>
  <w:num w:numId="23" w16cid:durableId="1935938914">
    <w:abstractNumId w:val="37"/>
  </w:num>
  <w:num w:numId="24" w16cid:durableId="1507205256">
    <w:abstractNumId w:val="8"/>
  </w:num>
  <w:num w:numId="25" w16cid:durableId="952830545">
    <w:abstractNumId w:val="43"/>
  </w:num>
  <w:num w:numId="26" w16cid:durableId="659307557">
    <w:abstractNumId w:val="26"/>
  </w:num>
  <w:num w:numId="27" w16cid:durableId="1034815898">
    <w:abstractNumId w:val="16"/>
  </w:num>
  <w:num w:numId="28" w16cid:durableId="1316570275">
    <w:abstractNumId w:val="11"/>
  </w:num>
  <w:num w:numId="29" w16cid:durableId="467817693">
    <w:abstractNumId w:val="36"/>
  </w:num>
  <w:num w:numId="30" w16cid:durableId="2073037926">
    <w:abstractNumId w:val="10"/>
  </w:num>
  <w:num w:numId="31" w16cid:durableId="1030883350">
    <w:abstractNumId w:val="29"/>
  </w:num>
  <w:num w:numId="32" w16cid:durableId="347223652">
    <w:abstractNumId w:val="32"/>
  </w:num>
  <w:num w:numId="33" w16cid:durableId="1066882152">
    <w:abstractNumId w:val="44"/>
  </w:num>
  <w:num w:numId="34" w16cid:durableId="38477060">
    <w:abstractNumId w:val="19"/>
  </w:num>
  <w:num w:numId="35" w16cid:durableId="1019353267">
    <w:abstractNumId w:val="25"/>
  </w:num>
  <w:num w:numId="36" w16cid:durableId="1734229561">
    <w:abstractNumId w:val="0"/>
  </w:num>
  <w:num w:numId="37" w16cid:durableId="2099058501">
    <w:abstractNumId w:val="17"/>
  </w:num>
  <w:num w:numId="38" w16cid:durableId="983463725">
    <w:abstractNumId w:val="18"/>
  </w:num>
  <w:num w:numId="39" w16cid:durableId="1632318562">
    <w:abstractNumId w:val="33"/>
  </w:num>
  <w:num w:numId="40" w16cid:durableId="284124236">
    <w:abstractNumId w:val="41"/>
  </w:num>
  <w:num w:numId="41" w16cid:durableId="894462468">
    <w:abstractNumId w:val="38"/>
  </w:num>
  <w:num w:numId="42" w16cid:durableId="938681085">
    <w:abstractNumId w:val="5"/>
  </w:num>
  <w:num w:numId="43" w16cid:durableId="1058086528">
    <w:abstractNumId w:val="45"/>
  </w:num>
  <w:num w:numId="44" w16cid:durableId="509413306">
    <w:abstractNumId w:val="39"/>
  </w:num>
  <w:num w:numId="45" w16cid:durableId="1161508701">
    <w:abstractNumId w:val="20"/>
  </w:num>
  <w:num w:numId="46" w16cid:durableId="864098133">
    <w:abstractNumId w:val="24"/>
  </w:num>
  <w:num w:numId="47" w16cid:durableId="1754693206">
    <w:abstractNumId w:val="21"/>
  </w:num>
  <w:num w:numId="48" w16cid:durableId="2049992352">
    <w:abstractNumId w:val="27"/>
  </w:num>
  <w:num w:numId="49" w16cid:durableId="182481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C31"/>
    <w:rsid w:val="00005902"/>
    <w:rsid w:val="00012CB3"/>
    <w:rsid w:val="000256F4"/>
    <w:rsid w:val="00037CA9"/>
    <w:rsid w:val="00043771"/>
    <w:rsid w:val="00054B2A"/>
    <w:rsid w:val="000559B5"/>
    <w:rsid w:val="00071F51"/>
    <w:rsid w:val="00084250"/>
    <w:rsid w:val="0008464D"/>
    <w:rsid w:val="00084868"/>
    <w:rsid w:val="00087703"/>
    <w:rsid w:val="00096597"/>
    <w:rsid w:val="000A096D"/>
    <w:rsid w:val="000A3971"/>
    <w:rsid w:val="000B0887"/>
    <w:rsid w:val="000B0FFA"/>
    <w:rsid w:val="000B13C6"/>
    <w:rsid w:val="000B3903"/>
    <w:rsid w:val="000D64F7"/>
    <w:rsid w:val="000E164A"/>
    <w:rsid w:val="000E67D0"/>
    <w:rsid w:val="000F77CB"/>
    <w:rsid w:val="001013CC"/>
    <w:rsid w:val="001167EE"/>
    <w:rsid w:val="00117FDD"/>
    <w:rsid w:val="001304C4"/>
    <w:rsid w:val="001361E9"/>
    <w:rsid w:val="00137E61"/>
    <w:rsid w:val="00145A58"/>
    <w:rsid w:val="00146F58"/>
    <w:rsid w:val="00152011"/>
    <w:rsid w:val="00152C5F"/>
    <w:rsid w:val="00155D68"/>
    <w:rsid w:val="00156467"/>
    <w:rsid w:val="00163953"/>
    <w:rsid w:val="00180026"/>
    <w:rsid w:val="001A211D"/>
    <w:rsid w:val="001A274A"/>
    <w:rsid w:val="001A319F"/>
    <w:rsid w:val="001C30CE"/>
    <w:rsid w:val="001C6620"/>
    <w:rsid w:val="001D1929"/>
    <w:rsid w:val="001D6D45"/>
    <w:rsid w:val="001E18E5"/>
    <w:rsid w:val="00201156"/>
    <w:rsid w:val="002058DD"/>
    <w:rsid w:val="00207454"/>
    <w:rsid w:val="002125BB"/>
    <w:rsid w:val="00213AF3"/>
    <w:rsid w:val="002156C8"/>
    <w:rsid w:val="00224DB2"/>
    <w:rsid w:val="00234FDA"/>
    <w:rsid w:val="00244282"/>
    <w:rsid w:val="00256EE2"/>
    <w:rsid w:val="002609EB"/>
    <w:rsid w:val="00283C58"/>
    <w:rsid w:val="0028473C"/>
    <w:rsid w:val="00292A9C"/>
    <w:rsid w:val="00295F4C"/>
    <w:rsid w:val="002A18A8"/>
    <w:rsid w:val="002A580C"/>
    <w:rsid w:val="002B0BA2"/>
    <w:rsid w:val="002B10E1"/>
    <w:rsid w:val="002B4E00"/>
    <w:rsid w:val="002B5CBB"/>
    <w:rsid w:val="002C2D82"/>
    <w:rsid w:val="002C519A"/>
    <w:rsid w:val="002E4828"/>
    <w:rsid w:val="002F21A2"/>
    <w:rsid w:val="002F3271"/>
    <w:rsid w:val="002F36E4"/>
    <w:rsid w:val="00307E82"/>
    <w:rsid w:val="00314AF1"/>
    <w:rsid w:val="00322DC4"/>
    <w:rsid w:val="00324F7C"/>
    <w:rsid w:val="00327AF9"/>
    <w:rsid w:val="00333944"/>
    <w:rsid w:val="0033750E"/>
    <w:rsid w:val="00337822"/>
    <w:rsid w:val="0034137D"/>
    <w:rsid w:val="00344499"/>
    <w:rsid w:val="00345681"/>
    <w:rsid w:val="00345B38"/>
    <w:rsid w:val="003563CA"/>
    <w:rsid w:val="003619C5"/>
    <w:rsid w:val="00362305"/>
    <w:rsid w:val="003769BB"/>
    <w:rsid w:val="00391EF0"/>
    <w:rsid w:val="0039258B"/>
    <w:rsid w:val="003A3883"/>
    <w:rsid w:val="003A4B0E"/>
    <w:rsid w:val="003A6476"/>
    <w:rsid w:val="003B6015"/>
    <w:rsid w:val="003C0A01"/>
    <w:rsid w:val="003C5A1C"/>
    <w:rsid w:val="003E1CE4"/>
    <w:rsid w:val="003E3191"/>
    <w:rsid w:val="003E54CD"/>
    <w:rsid w:val="003E64F8"/>
    <w:rsid w:val="003F3D83"/>
    <w:rsid w:val="003F6C31"/>
    <w:rsid w:val="00405078"/>
    <w:rsid w:val="00423472"/>
    <w:rsid w:val="0043062B"/>
    <w:rsid w:val="00446C28"/>
    <w:rsid w:val="0046214C"/>
    <w:rsid w:val="00466488"/>
    <w:rsid w:val="004A3741"/>
    <w:rsid w:val="004A5E29"/>
    <w:rsid w:val="004C7654"/>
    <w:rsid w:val="004D099C"/>
    <w:rsid w:val="004D6EED"/>
    <w:rsid w:val="004E292C"/>
    <w:rsid w:val="004F7D8F"/>
    <w:rsid w:val="00503E38"/>
    <w:rsid w:val="00505E0C"/>
    <w:rsid w:val="005145E6"/>
    <w:rsid w:val="00514AAD"/>
    <w:rsid w:val="0051668D"/>
    <w:rsid w:val="0054104C"/>
    <w:rsid w:val="0054203E"/>
    <w:rsid w:val="00554855"/>
    <w:rsid w:val="005548D0"/>
    <w:rsid w:val="00556833"/>
    <w:rsid w:val="00557DAB"/>
    <w:rsid w:val="00563080"/>
    <w:rsid w:val="00564FF7"/>
    <w:rsid w:val="005658AB"/>
    <w:rsid w:val="0057085D"/>
    <w:rsid w:val="005775B6"/>
    <w:rsid w:val="00577657"/>
    <w:rsid w:val="00595AE7"/>
    <w:rsid w:val="005A1CC1"/>
    <w:rsid w:val="005A1D0B"/>
    <w:rsid w:val="005A6407"/>
    <w:rsid w:val="005A7EF3"/>
    <w:rsid w:val="005B1651"/>
    <w:rsid w:val="005C431E"/>
    <w:rsid w:val="005D1A5C"/>
    <w:rsid w:val="005D694A"/>
    <w:rsid w:val="005E5C0E"/>
    <w:rsid w:val="005E62A2"/>
    <w:rsid w:val="005F2051"/>
    <w:rsid w:val="00611143"/>
    <w:rsid w:val="00614D63"/>
    <w:rsid w:val="00616F34"/>
    <w:rsid w:val="00617F69"/>
    <w:rsid w:val="00626781"/>
    <w:rsid w:val="00644A83"/>
    <w:rsid w:val="006504FB"/>
    <w:rsid w:val="0065651C"/>
    <w:rsid w:val="0068196D"/>
    <w:rsid w:val="006A6AC3"/>
    <w:rsid w:val="006A77C6"/>
    <w:rsid w:val="006B46CC"/>
    <w:rsid w:val="006C2067"/>
    <w:rsid w:val="006C57CB"/>
    <w:rsid w:val="006C66C9"/>
    <w:rsid w:val="006D64B5"/>
    <w:rsid w:val="006E7B87"/>
    <w:rsid w:val="006F2E32"/>
    <w:rsid w:val="00707EAA"/>
    <w:rsid w:val="00714839"/>
    <w:rsid w:val="0072223E"/>
    <w:rsid w:val="0073011A"/>
    <w:rsid w:val="00772081"/>
    <w:rsid w:val="0078773A"/>
    <w:rsid w:val="00793B1F"/>
    <w:rsid w:val="007A69A3"/>
    <w:rsid w:val="007B682F"/>
    <w:rsid w:val="007C1A3E"/>
    <w:rsid w:val="007C407D"/>
    <w:rsid w:val="007C4E5E"/>
    <w:rsid w:val="007D20D2"/>
    <w:rsid w:val="007F199E"/>
    <w:rsid w:val="00802328"/>
    <w:rsid w:val="0080416C"/>
    <w:rsid w:val="0081663F"/>
    <w:rsid w:val="00825965"/>
    <w:rsid w:val="00825DEC"/>
    <w:rsid w:val="00860954"/>
    <w:rsid w:val="008643DB"/>
    <w:rsid w:val="008761A6"/>
    <w:rsid w:val="008C0356"/>
    <w:rsid w:val="008E157E"/>
    <w:rsid w:val="008E1776"/>
    <w:rsid w:val="008F3B01"/>
    <w:rsid w:val="00907B70"/>
    <w:rsid w:val="00911F38"/>
    <w:rsid w:val="00921AC0"/>
    <w:rsid w:val="0095598B"/>
    <w:rsid w:val="009630B0"/>
    <w:rsid w:val="00965066"/>
    <w:rsid w:val="00985096"/>
    <w:rsid w:val="009A30D3"/>
    <w:rsid w:val="009A457E"/>
    <w:rsid w:val="009A6578"/>
    <w:rsid w:val="009C083E"/>
    <w:rsid w:val="009C2E16"/>
    <w:rsid w:val="009C69AD"/>
    <w:rsid w:val="009C6ADA"/>
    <w:rsid w:val="009D162F"/>
    <w:rsid w:val="009D32EA"/>
    <w:rsid w:val="009D3533"/>
    <w:rsid w:val="009D5FB5"/>
    <w:rsid w:val="009E16A9"/>
    <w:rsid w:val="009F02B6"/>
    <w:rsid w:val="009F2AEA"/>
    <w:rsid w:val="009F3383"/>
    <w:rsid w:val="009F6024"/>
    <w:rsid w:val="009F6444"/>
    <w:rsid w:val="00A10045"/>
    <w:rsid w:val="00A11FC2"/>
    <w:rsid w:val="00A127A3"/>
    <w:rsid w:val="00A25265"/>
    <w:rsid w:val="00A34D61"/>
    <w:rsid w:val="00A41CCB"/>
    <w:rsid w:val="00A46F0E"/>
    <w:rsid w:val="00A51687"/>
    <w:rsid w:val="00A52665"/>
    <w:rsid w:val="00A570AC"/>
    <w:rsid w:val="00A81F27"/>
    <w:rsid w:val="00A85CA6"/>
    <w:rsid w:val="00A96108"/>
    <w:rsid w:val="00AC5FF2"/>
    <w:rsid w:val="00AD3292"/>
    <w:rsid w:val="00AF26B9"/>
    <w:rsid w:val="00AF302F"/>
    <w:rsid w:val="00AF73C6"/>
    <w:rsid w:val="00B004C1"/>
    <w:rsid w:val="00B11482"/>
    <w:rsid w:val="00B12AF6"/>
    <w:rsid w:val="00B32864"/>
    <w:rsid w:val="00B34391"/>
    <w:rsid w:val="00B63169"/>
    <w:rsid w:val="00B7195E"/>
    <w:rsid w:val="00B77B2F"/>
    <w:rsid w:val="00B8373C"/>
    <w:rsid w:val="00B91916"/>
    <w:rsid w:val="00B95499"/>
    <w:rsid w:val="00B9663E"/>
    <w:rsid w:val="00BA3DD0"/>
    <w:rsid w:val="00BB011A"/>
    <w:rsid w:val="00BB094F"/>
    <w:rsid w:val="00BB15A2"/>
    <w:rsid w:val="00BB71F8"/>
    <w:rsid w:val="00BB7A6F"/>
    <w:rsid w:val="00BB7E73"/>
    <w:rsid w:val="00BC1A28"/>
    <w:rsid w:val="00BC74E6"/>
    <w:rsid w:val="00BD6F1A"/>
    <w:rsid w:val="00BE0D07"/>
    <w:rsid w:val="00BE6662"/>
    <w:rsid w:val="00BE66DF"/>
    <w:rsid w:val="00BF04DF"/>
    <w:rsid w:val="00BF21B7"/>
    <w:rsid w:val="00C0352C"/>
    <w:rsid w:val="00C10F5B"/>
    <w:rsid w:val="00C146EB"/>
    <w:rsid w:val="00C16424"/>
    <w:rsid w:val="00C20FBA"/>
    <w:rsid w:val="00C212DA"/>
    <w:rsid w:val="00C247E0"/>
    <w:rsid w:val="00C3090F"/>
    <w:rsid w:val="00C31B79"/>
    <w:rsid w:val="00C32189"/>
    <w:rsid w:val="00C44561"/>
    <w:rsid w:val="00C57E6B"/>
    <w:rsid w:val="00C63633"/>
    <w:rsid w:val="00C65B82"/>
    <w:rsid w:val="00C67A9F"/>
    <w:rsid w:val="00C72F51"/>
    <w:rsid w:val="00C86AC4"/>
    <w:rsid w:val="00CC0CD4"/>
    <w:rsid w:val="00CD2EB2"/>
    <w:rsid w:val="00CE0C8A"/>
    <w:rsid w:val="00CE10DD"/>
    <w:rsid w:val="00CE468F"/>
    <w:rsid w:val="00CF2A5D"/>
    <w:rsid w:val="00D02289"/>
    <w:rsid w:val="00D04503"/>
    <w:rsid w:val="00D04640"/>
    <w:rsid w:val="00D07264"/>
    <w:rsid w:val="00D12D58"/>
    <w:rsid w:val="00D24693"/>
    <w:rsid w:val="00D40F05"/>
    <w:rsid w:val="00D513ED"/>
    <w:rsid w:val="00D51689"/>
    <w:rsid w:val="00D57825"/>
    <w:rsid w:val="00D57D85"/>
    <w:rsid w:val="00D631CB"/>
    <w:rsid w:val="00D66E1A"/>
    <w:rsid w:val="00D815E1"/>
    <w:rsid w:val="00D81E5F"/>
    <w:rsid w:val="00D90A8C"/>
    <w:rsid w:val="00DA1557"/>
    <w:rsid w:val="00DA4D42"/>
    <w:rsid w:val="00DB017E"/>
    <w:rsid w:val="00DB09D5"/>
    <w:rsid w:val="00DB5981"/>
    <w:rsid w:val="00DB7C98"/>
    <w:rsid w:val="00DC4818"/>
    <w:rsid w:val="00DD03A5"/>
    <w:rsid w:val="00DD1D73"/>
    <w:rsid w:val="00DE7683"/>
    <w:rsid w:val="00E02E38"/>
    <w:rsid w:val="00E03256"/>
    <w:rsid w:val="00E12886"/>
    <w:rsid w:val="00E14B96"/>
    <w:rsid w:val="00E232E9"/>
    <w:rsid w:val="00E33B88"/>
    <w:rsid w:val="00E60C77"/>
    <w:rsid w:val="00E95D52"/>
    <w:rsid w:val="00EB1110"/>
    <w:rsid w:val="00EB1234"/>
    <w:rsid w:val="00EB6107"/>
    <w:rsid w:val="00EC5B86"/>
    <w:rsid w:val="00EC6EF0"/>
    <w:rsid w:val="00ED52ED"/>
    <w:rsid w:val="00EE595F"/>
    <w:rsid w:val="00EF5650"/>
    <w:rsid w:val="00F007A4"/>
    <w:rsid w:val="00F01BF2"/>
    <w:rsid w:val="00F24934"/>
    <w:rsid w:val="00F253D3"/>
    <w:rsid w:val="00F31088"/>
    <w:rsid w:val="00F4779A"/>
    <w:rsid w:val="00F719F0"/>
    <w:rsid w:val="00F816EA"/>
    <w:rsid w:val="00F92804"/>
    <w:rsid w:val="00FA6C7C"/>
    <w:rsid w:val="00FB03C2"/>
    <w:rsid w:val="00FB2B0D"/>
    <w:rsid w:val="00FB3C22"/>
    <w:rsid w:val="00FB47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C47295"/>
  <w15:docId w15:val="{81DB310D-4BBF-41FC-81AE-1AE731590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b/>
    </w:rPr>
  </w:style>
  <w:style w:type="paragraph" w:styleId="Heading3">
    <w:name w:val="heading 3"/>
    <w:basedOn w:val="Normal"/>
    <w:next w:val="Normal"/>
    <w:qFormat/>
    <w:pPr>
      <w:keepNext/>
      <w:spacing w:before="240" w:after="60"/>
      <w:outlineLvl w:val="2"/>
    </w:pPr>
    <w:rPr>
      <w:rFonts w:ascii="Arial" w:hAnsi="Arial" w:cs="Arial"/>
      <w:b/>
      <w:bCs/>
      <w:sz w:val="26"/>
      <w:szCs w:val="2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rPr>
  </w:style>
  <w:style w:type="paragraph" w:styleId="BodyText">
    <w:name w:val="Body Text"/>
    <w:basedOn w:val="Normal"/>
    <w:pPr>
      <w:jc w:val="center"/>
    </w:pPr>
    <w:rPr>
      <w:b/>
      <w:sz w:val="28"/>
      <w:lang w:val="en-US"/>
    </w:rPr>
  </w:style>
  <w:style w:type="paragraph" w:styleId="Footer">
    <w:name w:val="footer"/>
    <w:basedOn w:val="Normal"/>
    <w:link w:val="FooterChar"/>
    <w:uiPriority w:val="99"/>
    <w:pPr>
      <w:tabs>
        <w:tab w:val="center" w:pos="4320"/>
        <w:tab w:val="right" w:pos="8640"/>
      </w:tabs>
    </w:pPr>
    <w:rPr>
      <w:lang w:val="en-US"/>
    </w:rPr>
  </w:style>
  <w:style w:type="paragraph" w:styleId="BodyTextIndent">
    <w:name w:val="Body Text Indent"/>
    <w:basedOn w:val="Normal"/>
    <w:pPr>
      <w:ind w:left="90"/>
    </w:pPr>
    <w:rPr>
      <w:lang w:val="en-US"/>
    </w:rPr>
  </w:style>
  <w:style w:type="character" w:styleId="Hyperlink">
    <w:name w:val="Hyperlink"/>
    <w:rPr>
      <w:color w:val="0000FF"/>
      <w:u w:val="single"/>
    </w:rPr>
  </w:style>
  <w:style w:type="paragraph" w:styleId="NormalWeb">
    <w:name w:val="Normal (Web)"/>
    <w:basedOn w:val="Normal"/>
    <w:pPr>
      <w:spacing w:before="100" w:beforeAutospacing="1" w:after="100" w:afterAutospacing="1"/>
    </w:pPr>
    <w:rPr>
      <w:szCs w:val="24"/>
      <w:lang w:eastAsia="en-GB"/>
    </w:rPr>
  </w:style>
  <w:style w:type="paragraph" w:styleId="BalloonText">
    <w:name w:val="Balloon Text"/>
    <w:basedOn w:val="Normal"/>
    <w:link w:val="BalloonTextChar"/>
    <w:rsid w:val="006D64B5"/>
    <w:rPr>
      <w:rFonts w:ascii="Tahoma" w:hAnsi="Tahoma" w:cs="Tahoma"/>
      <w:sz w:val="16"/>
      <w:szCs w:val="16"/>
    </w:rPr>
  </w:style>
  <w:style w:type="character" w:customStyle="1" w:styleId="BalloonTextChar">
    <w:name w:val="Balloon Text Char"/>
    <w:link w:val="BalloonText"/>
    <w:rsid w:val="006D64B5"/>
    <w:rPr>
      <w:rFonts w:ascii="Tahoma" w:hAnsi="Tahoma" w:cs="Tahoma"/>
      <w:sz w:val="16"/>
      <w:szCs w:val="16"/>
      <w:lang w:eastAsia="en-US"/>
    </w:rPr>
  </w:style>
  <w:style w:type="paragraph" w:styleId="ListParagraph">
    <w:name w:val="List Paragraph"/>
    <w:basedOn w:val="Normal"/>
    <w:uiPriority w:val="34"/>
    <w:qFormat/>
    <w:rsid w:val="0057085D"/>
    <w:pPr>
      <w:spacing w:after="200" w:line="276" w:lineRule="auto"/>
      <w:ind w:left="720"/>
      <w:contextualSpacing/>
    </w:pPr>
    <w:rPr>
      <w:rFonts w:ascii="Calibri" w:eastAsia="Calibri" w:hAnsi="Calibri"/>
      <w:sz w:val="22"/>
      <w:szCs w:val="22"/>
    </w:rPr>
  </w:style>
  <w:style w:type="paragraph" w:styleId="Header">
    <w:name w:val="header"/>
    <w:basedOn w:val="Normal"/>
    <w:link w:val="HeaderChar"/>
    <w:rsid w:val="004D099C"/>
    <w:pPr>
      <w:tabs>
        <w:tab w:val="center" w:pos="4513"/>
        <w:tab w:val="right" w:pos="9026"/>
      </w:tabs>
    </w:pPr>
  </w:style>
  <w:style w:type="character" w:customStyle="1" w:styleId="HeaderChar">
    <w:name w:val="Header Char"/>
    <w:link w:val="Header"/>
    <w:rsid w:val="004D099C"/>
    <w:rPr>
      <w:sz w:val="24"/>
      <w:lang w:eastAsia="en-US"/>
    </w:rPr>
  </w:style>
  <w:style w:type="character" w:customStyle="1" w:styleId="FooterChar">
    <w:name w:val="Footer Char"/>
    <w:link w:val="Footer"/>
    <w:uiPriority w:val="99"/>
    <w:rsid w:val="00A570AC"/>
    <w:rPr>
      <w:sz w:val="24"/>
      <w:lang w:val="en-US" w:eastAsia="en-US"/>
    </w:rPr>
  </w:style>
  <w:style w:type="paragraph" w:styleId="FootnoteText">
    <w:name w:val="footnote text"/>
    <w:basedOn w:val="Normal"/>
    <w:link w:val="FootnoteTextChar"/>
    <w:rsid w:val="00A34D61"/>
    <w:rPr>
      <w:sz w:val="20"/>
    </w:rPr>
  </w:style>
  <w:style w:type="character" w:customStyle="1" w:styleId="FootnoteTextChar">
    <w:name w:val="Footnote Text Char"/>
    <w:basedOn w:val="DefaultParagraphFont"/>
    <w:link w:val="FootnoteText"/>
    <w:rsid w:val="00A34D61"/>
    <w:rPr>
      <w:lang w:eastAsia="en-US"/>
    </w:rPr>
  </w:style>
  <w:style w:type="character" w:styleId="FootnoteReference">
    <w:name w:val="footnote reference"/>
    <w:basedOn w:val="DefaultParagraphFont"/>
    <w:rsid w:val="00A34D61"/>
    <w:rPr>
      <w:vertAlign w:val="superscript"/>
    </w:rPr>
  </w:style>
  <w:style w:type="table" w:styleId="TableGrid">
    <w:name w:val="Table Grid"/>
    <w:basedOn w:val="TableNormal"/>
    <w:rsid w:val="008E1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F3B01"/>
    <w:pPr>
      <w:autoSpaceDE w:val="0"/>
      <w:autoSpaceDN w:val="0"/>
      <w:adjustRightInd w:val="0"/>
    </w:pPr>
    <w:rPr>
      <w:rFonts w:ascii="Calibri" w:hAnsi="Calibri" w:cs="Calibri"/>
      <w:color w:val="000000"/>
      <w:sz w:val="24"/>
      <w:szCs w:val="24"/>
    </w:rPr>
  </w:style>
  <w:style w:type="paragraph" w:styleId="NoSpacing">
    <w:name w:val="No Spacing"/>
    <w:uiPriority w:val="1"/>
    <w:qFormat/>
    <w:rsid w:val="00F31088"/>
    <w:rPr>
      <w:rFonts w:asciiTheme="minorHAnsi" w:eastAsiaTheme="minorHAnsi" w:hAnsiTheme="minorHAnsi" w:cstheme="minorBidi"/>
      <w:sz w:val="22"/>
      <w:szCs w:val="22"/>
      <w:lang w:eastAsia="en-US"/>
    </w:rPr>
  </w:style>
  <w:style w:type="character" w:styleId="CommentReference">
    <w:name w:val="annotation reference"/>
    <w:basedOn w:val="DefaultParagraphFont"/>
    <w:semiHidden/>
    <w:unhideWhenUsed/>
    <w:rsid w:val="00C20FBA"/>
    <w:rPr>
      <w:sz w:val="16"/>
      <w:szCs w:val="16"/>
    </w:rPr>
  </w:style>
  <w:style w:type="paragraph" w:styleId="CommentText">
    <w:name w:val="annotation text"/>
    <w:basedOn w:val="Normal"/>
    <w:link w:val="CommentTextChar"/>
    <w:semiHidden/>
    <w:unhideWhenUsed/>
    <w:rsid w:val="00C20FBA"/>
    <w:rPr>
      <w:sz w:val="20"/>
    </w:rPr>
  </w:style>
  <w:style w:type="character" w:customStyle="1" w:styleId="CommentTextChar">
    <w:name w:val="Comment Text Char"/>
    <w:basedOn w:val="DefaultParagraphFont"/>
    <w:link w:val="CommentText"/>
    <w:semiHidden/>
    <w:rsid w:val="00C20FBA"/>
    <w:rPr>
      <w:lang w:eastAsia="en-US"/>
    </w:rPr>
  </w:style>
  <w:style w:type="paragraph" w:styleId="CommentSubject">
    <w:name w:val="annotation subject"/>
    <w:basedOn w:val="CommentText"/>
    <w:next w:val="CommentText"/>
    <w:link w:val="CommentSubjectChar"/>
    <w:semiHidden/>
    <w:unhideWhenUsed/>
    <w:rsid w:val="00C20FBA"/>
    <w:rPr>
      <w:b/>
      <w:bCs/>
    </w:rPr>
  </w:style>
  <w:style w:type="character" w:customStyle="1" w:styleId="CommentSubjectChar">
    <w:name w:val="Comment Subject Char"/>
    <w:basedOn w:val="CommentTextChar"/>
    <w:link w:val="CommentSubject"/>
    <w:semiHidden/>
    <w:rsid w:val="00C20FB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031897">
      <w:bodyDiv w:val="1"/>
      <w:marLeft w:val="0"/>
      <w:marRight w:val="0"/>
      <w:marTop w:val="0"/>
      <w:marBottom w:val="0"/>
      <w:divBdr>
        <w:top w:val="none" w:sz="0" w:space="0" w:color="auto"/>
        <w:left w:val="none" w:sz="0" w:space="0" w:color="auto"/>
        <w:bottom w:val="none" w:sz="0" w:space="0" w:color="auto"/>
        <w:right w:val="none" w:sz="0" w:space="0" w:color="auto"/>
      </w:divBdr>
    </w:div>
    <w:div w:id="152844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416C4-4853-459E-A46C-E14F23DA7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958</Words>
  <Characters>5465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Code of Conduct and Ethics</vt:lpstr>
    </vt:vector>
  </TitlesOfParts>
  <Company>ABRS</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Conduct and Ethics</dc:title>
  <dc:creator>George Baber</dc:creator>
  <cp:lastModifiedBy>George Baber</cp:lastModifiedBy>
  <cp:revision>2</cp:revision>
  <cp:lastPrinted>2016-11-02T13:56:00Z</cp:lastPrinted>
  <dcterms:created xsi:type="dcterms:W3CDTF">2026-04-25T16:05:00Z</dcterms:created>
  <dcterms:modified xsi:type="dcterms:W3CDTF">2026-04-25T16:05:00Z</dcterms:modified>
</cp:coreProperties>
</file>