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F8B8D" w14:textId="07EC4883" w:rsidR="00460270" w:rsidRPr="008263CB" w:rsidRDefault="00C32451" w:rsidP="00BB4AD2">
      <w:pPr>
        <w:pStyle w:val="Heading1"/>
        <w:spacing w:after="120" w:line="276" w:lineRule="auto"/>
        <w:rPr>
          <w:rFonts w:ascii="Aptos" w:hAnsi="Aptos"/>
          <w:color w:val="231F20"/>
          <w:spacing w:val="-2"/>
          <w:sz w:val="28"/>
          <w:szCs w:val="28"/>
        </w:rPr>
      </w:pPr>
      <w:bookmarkStart w:id="0" w:name="Introduction"/>
      <w:bookmarkEnd w:id="0"/>
      <w:r w:rsidRPr="008263CB">
        <w:rPr>
          <w:rFonts w:ascii="Aptos" w:hAnsi="Aptos"/>
          <w:color w:val="231F20"/>
          <w:spacing w:val="-2"/>
          <w:sz w:val="28"/>
          <w:szCs w:val="28"/>
        </w:rPr>
        <w:t>Data Protection Policy</w:t>
      </w:r>
    </w:p>
    <w:p w14:paraId="4D35D261" w14:textId="02729089" w:rsidR="003F18A9" w:rsidRPr="00BB4AD2" w:rsidRDefault="006529AC" w:rsidP="00BB4AD2">
      <w:pPr>
        <w:pStyle w:val="Heading1"/>
        <w:spacing w:after="120" w:line="276" w:lineRule="auto"/>
        <w:ind w:left="115"/>
        <w:rPr>
          <w:rFonts w:ascii="Aptos" w:hAnsi="Aptos"/>
          <w:sz w:val="24"/>
          <w:szCs w:val="24"/>
        </w:rPr>
      </w:pPr>
      <w:r w:rsidRPr="00BB4AD2">
        <w:rPr>
          <w:rFonts w:ascii="Aptos" w:hAnsi="Aptos"/>
          <w:color w:val="231F20"/>
          <w:spacing w:val="-2"/>
          <w:sz w:val="24"/>
          <w:szCs w:val="24"/>
        </w:rPr>
        <w:t>Introduction</w:t>
      </w:r>
    </w:p>
    <w:p w14:paraId="68720F16" w14:textId="7DB9D5F5" w:rsidR="009E481C" w:rsidRPr="00BB4AD2" w:rsidRDefault="009E481C" w:rsidP="00BB4AD2">
      <w:pPr>
        <w:spacing w:before="120" w:after="120" w:line="276" w:lineRule="auto"/>
        <w:ind w:left="111"/>
        <w:rPr>
          <w:rFonts w:ascii="Aptos" w:hAnsi="Aptos"/>
          <w:color w:val="231F20"/>
          <w:sz w:val="24"/>
          <w:szCs w:val="24"/>
        </w:rPr>
      </w:pPr>
      <w:r w:rsidRPr="00BB4AD2">
        <w:rPr>
          <w:rFonts w:ascii="Aptos" w:hAnsi="Aptos"/>
          <w:color w:val="231F20"/>
          <w:sz w:val="24"/>
          <w:szCs w:val="24"/>
        </w:rPr>
        <w:t>This policy sets out how</w:t>
      </w:r>
      <w:r w:rsidR="0062430E">
        <w:rPr>
          <w:rFonts w:ascii="Aptos" w:hAnsi="Aptos"/>
          <w:color w:val="231F20"/>
          <w:sz w:val="24"/>
          <w:szCs w:val="24"/>
        </w:rPr>
        <w:t xml:space="preserve"> we</w:t>
      </w:r>
      <w:r w:rsidRPr="00BB4AD2">
        <w:rPr>
          <w:rFonts w:ascii="Aptos" w:hAnsi="Aptos"/>
          <w:color w:val="231F20"/>
          <w:sz w:val="24"/>
          <w:szCs w:val="24"/>
        </w:rPr>
        <w:t xml:space="preserve"> collect, use, store, and share personal information in accordance with the UK General Data Protection Regulation (UK GDPR) and the Data Protection Act 2018. </w:t>
      </w:r>
      <w:r w:rsidR="00BB4AD2">
        <w:rPr>
          <w:rFonts w:ascii="Aptos" w:hAnsi="Aptos"/>
          <w:color w:val="231F20"/>
          <w:sz w:val="24"/>
          <w:szCs w:val="24"/>
        </w:rPr>
        <w:t xml:space="preserve"> </w:t>
      </w:r>
      <w:r w:rsidRPr="00BB4AD2">
        <w:rPr>
          <w:rFonts w:ascii="Aptos" w:hAnsi="Aptos"/>
          <w:color w:val="231F20"/>
          <w:sz w:val="24"/>
          <w:szCs w:val="24"/>
        </w:rPr>
        <w:t>It applies to all personal data held about staff, volunteers, clients, professional advisers, and service providers, regardless of format or location.</w:t>
      </w:r>
    </w:p>
    <w:p w14:paraId="4D35D26F" w14:textId="44C02B99" w:rsidR="003F18A9" w:rsidRPr="00BB4AD2" w:rsidRDefault="009E481C" w:rsidP="00BB4AD2">
      <w:pPr>
        <w:spacing w:before="120" w:after="120" w:line="276" w:lineRule="auto"/>
        <w:ind w:left="111"/>
        <w:rPr>
          <w:rFonts w:ascii="Aptos" w:hAnsi="Aptos"/>
          <w:sz w:val="24"/>
          <w:szCs w:val="24"/>
        </w:rPr>
      </w:pPr>
      <w:r w:rsidRPr="00BB4AD2">
        <w:rPr>
          <w:rFonts w:ascii="Aptos" w:hAnsi="Aptos"/>
          <w:color w:val="231F20"/>
          <w:sz w:val="24"/>
          <w:szCs w:val="24"/>
        </w:rPr>
        <w:t>We collect personal data such as names, contact details, and workplace information to support effective communication and the delivery of our services. We may also process data to meet legal obligations, manage operations and uphold safeguarding responsibilities. This includes both digital and manual records, provided they form part of a structured filing system</w:t>
      </w:r>
      <w:r w:rsidRPr="00BB4AD2">
        <w:rPr>
          <w:rFonts w:ascii="Aptos" w:hAnsi="Aptos"/>
          <w:b/>
          <w:color w:val="231F20"/>
          <w:sz w:val="24"/>
          <w:szCs w:val="24"/>
        </w:rPr>
        <w:t xml:space="preserve"> </w:t>
      </w:r>
    </w:p>
    <w:p w14:paraId="4D35D270" w14:textId="77777777" w:rsidR="003F18A9" w:rsidRPr="00BB4AD2" w:rsidRDefault="006529AC" w:rsidP="00BB4AD2">
      <w:pPr>
        <w:pStyle w:val="Heading1"/>
        <w:spacing w:after="120" w:line="276" w:lineRule="auto"/>
        <w:ind w:left="111"/>
        <w:rPr>
          <w:rFonts w:ascii="Aptos" w:hAnsi="Aptos"/>
          <w:sz w:val="24"/>
          <w:szCs w:val="24"/>
        </w:rPr>
      </w:pPr>
      <w:bookmarkStart w:id="1" w:name="Responsibilities"/>
      <w:bookmarkEnd w:id="1"/>
      <w:r w:rsidRPr="00BB4AD2">
        <w:rPr>
          <w:rFonts w:ascii="Aptos" w:hAnsi="Aptos"/>
          <w:color w:val="231F20"/>
          <w:spacing w:val="-2"/>
          <w:sz w:val="24"/>
          <w:szCs w:val="24"/>
        </w:rPr>
        <w:t>Responsibilities</w:t>
      </w:r>
    </w:p>
    <w:p w14:paraId="6B578EF6" w14:textId="19145227" w:rsidR="00C44D7A" w:rsidRDefault="00C44D7A" w:rsidP="00BB4AD2">
      <w:pPr>
        <w:pStyle w:val="Heading1"/>
        <w:spacing w:after="120" w:line="276" w:lineRule="auto"/>
        <w:rPr>
          <w:rFonts w:ascii="Aptos" w:hAnsi="Aptos"/>
          <w:b w:val="0"/>
          <w:bCs w:val="0"/>
          <w:color w:val="231F20"/>
          <w:sz w:val="24"/>
          <w:szCs w:val="24"/>
        </w:rPr>
      </w:pPr>
      <w:bookmarkStart w:id="2" w:name="Personal_Data"/>
      <w:bookmarkEnd w:id="2"/>
      <w:r w:rsidRPr="00C44D7A">
        <w:rPr>
          <w:rFonts w:ascii="Aptos" w:hAnsi="Aptos"/>
          <w:b w:val="0"/>
          <w:bCs w:val="0"/>
          <w:color w:val="231F20"/>
          <w:sz w:val="24"/>
          <w:szCs w:val="24"/>
        </w:rPr>
        <w:t xml:space="preserve">We appoint a Data Protection Lead who is responsible for overseeing data protection compliance, responding to access requests and managing breaches. All staff, volunteers, and contractors must understand and follow this policy. </w:t>
      </w:r>
    </w:p>
    <w:p w14:paraId="1666667D" w14:textId="77777777" w:rsidR="009427E3" w:rsidRDefault="009427E3" w:rsidP="00BB4AD2">
      <w:pPr>
        <w:pStyle w:val="BodyText"/>
        <w:spacing w:before="120" w:after="120" w:line="276" w:lineRule="auto"/>
        <w:ind w:left="111" w:right="339" w:firstLine="1"/>
        <w:rPr>
          <w:rFonts w:ascii="Aptos" w:hAnsi="Aptos"/>
          <w:b/>
          <w:bCs/>
          <w:color w:val="231F20"/>
          <w:sz w:val="24"/>
          <w:szCs w:val="24"/>
        </w:rPr>
      </w:pPr>
      <w:r w:rsidRPr="009427E3">
        <w:rPr>
          <w:rFonts w:ascii="Aptos" w:hAnsi="Aptos"/>
          <w:b/>
          <w:bCs/>
          <w:color w:val="231F20"/>
          <w:sz w:val="24"/>
          <w:szCs w:val="24"/>
        </w:rPr>
        <w:t xml:space="preserve">Personal Data and Special Category Data </w:t>
      </w:r>
    </w:p>
    <w:p w14:paraId="5DC64A36" w14:textId="46C6EE4C" w:rsidR="00957ADD" w:rsidRDefault="009427E3" w:rsidP="00BB4AD2">
      <w:pPr>
        <w:pStyle w:val="Heading1"/>
        <w:spacing w:after="120" w:line="276" w:lineRule="auto"/>
        <w:ind w:left="110"/>
        <w:rPr>
          <w:rFonts w:ascii="Aptos" w:hAnsi="Aptos"/>
          <w:b w:val="0"/>
          <w:bCs w:val="0"/>
          <w:color w:val="231F20"/>
          <w:sz w:val="24"/>
          <w:szCs w:val="24"/>
        </w:rPr>
      </w:pPr>
      <w:bookmarkStart w:id="3" w:name="The_Data_Protection_Principles"/>
      <w:bookmarkEnd w:id="3"/>
      <w:r w:rsidRPr="009427E3">
        <w:rPr>
          <w:rFonts w:ascii="Aptos" w:hAnsi="Aptos"/>
          <w:b w:val="0"/>
          <w:bCs w:val="0"/>
          <w:color w:val="231F20"/>
          <w:sz w:val="24"/>
          <w:szCs w:val="24"/>
        </w:rPr>
        <w:t>Personal data refers to any information that identifies an individual. Special category data includes sensitive information such as racial or ethnic origin, political opinions, religious beliefs, trade union membership, genetic and biometric data, health information, and details about a person’s sex life or sexual orientation. We only collect special category data when necessar</w:t>
      </w:r>
      <w:r w:rsidR="00957ADD">
        <w:rPr>
          <w:rFonts w:ascii="Aptos" w:hAnsi="Aptos"/>
          <w:b w:val="0"/>
          <w:bCs w:val="0"/>
          <w:color w:val="231F20"/>
          <w:sz w:val="24"/>
          <w:szCs w:val="24"/>
        </w:rPr>
        <w:t>y (</w:t>
      </w:r>
      <w:r w:rsidRPr="009427E3">
        <w:rPr>
          <w:rFonts w:ascii="Aptos" w:hAnsi="Aptos"/>
          <w:b w:val="0"/>
          <w:bCs w:val="0"/>
          <w:color w:val="231F20"/>
          <w:sz w:val="24"/>
          <w:szCs w:val="24"/>
        </w:rPr>
        <w:t>for example, to support safeguarding or promote equality, diversity, and inclusio</w:t>
      </w:r>
      <w:r w:rsidR="00957ADD">
        <w:rPr>
          <w:rFonts w:ascii="Aptos" w:hAnsi="Aptos"/>
          <w:b w:val="0"/>
          <w:bCs w:val="0"/>
          <w:color w:val="231F20"/>
          <w:sz w:val="24"/>
          <w:szCs w:val="24"/>
        </w:rPr>
        <w:t xml:space="preserve">n) </w:t>
      </w:r>
      <w:r w:rsidRPr="009427E3">
        <w:rPr>
          <w:rFonts w:ascii="Aptos" w:hAnsi="Aptos"/>
          <w:b w:val="0"/>
          <w:bCs w:val="0"/>
          <w:color w:val="231F20"/>
          <w:sz w:val="24"/>
          <w:szCs w:val="24"/>
        </w:rPr>
        <w:t xml:space="preserve">and apply additional safeguards when doing so. </w:t>
      </w:r>
    </w:p>
    <w:p w14:paraId="4D35D27E" w14:textId="4B036F01" w:rsidR="003F18A9" w:rsidRPr="00BB4AD2" w:rsidRDefault="006529AC" w:rsidP="00BB4AD2">
      <w:pPr>
        <w:pStyle w:val="Heading1"/>
        <w:spacing w:after="120" w:line="276" w:lineRule="auto"/>
        <w:ind w:left="110"/>
        <w:rPr>
          <w:rFonts w:ascii="Aptos" w:hAnsi="Aptos"/>
          <w:sz w:val="24"/>
          <w:szCs w:val="24"/>
        </w:rPr>
      </w:pPr>
      <w:r w:rsidRPr="00BB4AD2">
        <w:rPr>
          <w:rFonts w:ascii="Aptos" w:hAnsi="Aptos"/>
          <w:color w:val="231F20"/>
          <w:sz w:val="24"/>
          <w:szCs w:val="24"/>
        </w:rPr>
        <w:t>The</w:t>
      </w:r>
      <w:r w:rsidRPr="00BB4AD2">
        <w:rPr>
          <w:rFonts w:ascii="Aptos" w:hAnsi="Aptos"/>
          <w:color w:val="231F20"/>
          <w:spacing w:val="9"/>
          <w:sz w:val="24"/>
          <w:szCs w:val="24"/>
        </w:rPr>
        <w:t xml:space="preserve"> </w:t>
      </w:r>
      <w:r w:rsidRPr="00BB4AD2">
        <w:rPr>
          <w:rFonts w:ascii="Aptos" w:hAnsi="Aptos"/>
          <w:color w:val="231F20"/>
          <w:sz w:val="24"/>
          <w:szCs w:val="24"/>
        </w:rPr>
        <w:t>Data</w:t>
      </w:r>
      <w:r w:rsidRPr="00BB4AD2">
        <w:rPr>
          <w:rFonts w:ascii="Aptos" w:hAnsi="Aptos"/>
          <w:color w:val="231F20"/>
          <w:spacing w:val="10"/>
          <w:sz w:val="24"/>
          <w:szCs w:val="24"/>
        </w:rPr>
        <w:t xml:space="preserve"> </w:t>
      </w:r>
      <w:r w:rsidRPr="00BB4AD2">
        <w:rPr>
          <w:rFonts w:ascii="Aptos" w:hAnsi="Aptos"/>
          <w:color w:val="231F20"/>
          <w:sz w:val="24"/>
          <w:szCs w:val="24"/>
        </w:rPr>
        <w:t>Protection</w:t>
      </w:r>
      <w:r w:rsidRPr="00BB4AD2">
        <w:rPr>
          <w:rFonts w:ascii="Aptos" w:hAnsi="Aptos"/>
          <w:color w:val="231F20"/>
          <w:spacing w:val="10"/>
          <w:sz w:val="24"/>
          <w:szCs w:val="24"/>
        </w:rPr>
        <w:t xml:space="preserve"> </w:t>
      </w:r>
      <w:r w:rsidRPr="00BB4AD2">
        <w:rPr>
          <w:rFonts w:ascii="Aptos" w:hAnsi="Aptos"/>
          <w:color w:val="231F20"/>
          <w:spacing w:val="-2"/>
          <w:sz w:val="24"/>
          <w:szCs w:val="24"/>
        </w:rPr>
        <w:t>Principles</w:t>
      </w:r>
    </w:p>
    <w:p w14:paraId="7CE55C06" w14:textId="77777777" w:rsidR="00E84F27" w:rsidRPr="00E84F27" w:rsidRDefault="00E84F27" w:rsidP="00E84F27">
      <w:pPr>
        <w:pStyle w:val="BodyText"/>
        <w:spacing w:before="120" w:after="120" w:line="276" w:lineRule="auto"/>
        <w:ind w:left="111" w:right="594" w:hanging="1"/>
        <w:jc w:val="both"/>
        <w:rPr>
          <w:rFonts w:ascii="Aptos" w:hAnsi="Aptos"/>
          <w:color w:val="231F20"/>
          <w:sz w:val="24"/>
          <w:szCs w:val="24"/>
        </w:rPr>
      </w:pPr>
      <w:r w:rsidRPr="00E84F27">
        <w:rPr>
          <w:rFonts w:ascii="Aptos" w:hAnsi="Aptos"/>
          <w:color w:val="231F20"/>
          <w:sz w:val="24"/>
          <w:szCs w:val="24"/>
        </w:rPr>
        <w:t>We follow the six core principles of UK GDPR:</w:t>
      </w:r>
    </w:p>
    <w:p w14:paraId="06084905" w14:textId="67EAF359" w:rsidR="00E84F27" w:rsidRPr="00E84F27" w:rsidRDefault="00E84F27" w:rsidP="00E84F27">
      <w:pPr>
        <w:pStyle w:val="BodyText"/>
        <w:spacing w:before="120" w:after="120" w:line="276" w:lineRule="auto"/>
        <w:ind w:left="111" w:right="594" w:hanging="1"/>
        <w:jc w:val="both"/>
        <w:rPr>
          <w:rFonts w:ascii="Aptos" w:hAnsi="Aptos"/>
          <w:color w:val="231F20"/>
          <w:sz w:val="24"/>
          <w:szCs w:val="24"/>
        </w:rPr>
      </w:pPr>
      <w:r w:rsidRPr="00E84F27">
        <w:rPr>
          <w:rFonts w:ascii="Aptos" w:hAnsi="Aptos"/>
          <w:color w:val="231F20"/>
          <w:sz w:val="24"/>
          <w:szCs w:val="24"/>
        </w:rPr>
        <w:t>1. Data is processed lawfully, fairly, and transparently.</w:t>
      </w:r>
    </w:p>
    <w:p w14:paraId="06E5FB98" w14:textId="3145FCC5" w:rsidR="00E84F27" w:rsidRPr="00E84F27" w:rsidRDefault="00E84F27" w:rsidP="00E84F27">
      <w:pPr>
        <w:pStyle w:val="BodyText"/>
        <w:spacing w:before="120" w:after="120" w:line="276" w:lineRule="auto"/>
        <w:ind w:left="111" w:right="594" w:hanging="1"/>
        <w:jc w:val="both"/>
        <w:rPr>
          <w:rFonts w:ascii="Aptos" w:hAnsi="Aptos"/>
          <w:color w:val="231F20"/>
          <w:sz w:val="24"/>
          <w:szCs w:val="24"/>
        </w:rPr>
      </w:pPr>
      <w:r w:rsidRPr="00E84F27">
        <w:rPr>
          <w:rFonts w:ascii="Aptos" w:hAnsi="Aptos"/>
          <w:color w:val="231F20"/>
          <w:sz w:val="24"/>
          <w:szCs w:val="24"/>
        </w:rPr>
        <w:t>2. Data is collected for specific, legitimate purposes and not used incompatibly.</w:t>
      </w:r>
    </w:p>
    <w:p w14:paraId="3FF1A13A" w14:textId="1F5B0BD5" w:rsidR="00E84F27" w:rsidRPr="00E84F27" w:rsidRDefault="00E84F27" w:rsidP="00E84F27">
      <w:pPr>
        <w:pStyle w:val="BodyText"/>
        <w:spacing w:before="120" w:after="120" w:line="276" w:lineRule="auto"/>
        <w:ind w:left="111" w:right="594" w:hanging="1"/>
        <w:jc w:val="both"/>
        <w:rPr>
          <w:rFonts w:ascii="Aptos" w:hAnsi="Aptos"/>
          <w:color w:val="231F20"/>
          <w:sz w:val="24"/>
          <w:szCs w:val="24"/>
        </w:rPr>
      </w:pPr>
      <w:r w:rsidRPr="00E84F27">
        <w:rPr>
          <w:rFonts w:ascii="Aptos" w:hAnsi="Aptos"/>
          <w:color w:val="231F20"/>
          <w:sz w:val="24"/>
          <w:szCs w:val="24"/>
        </w:rPr>
        <w:t>3. Data is adequate, relevant, and limited to what is necessary.</w:t>
      </w:r>
    </w:p>
    <w:p w14:paraId="33C311F3" w14:textId="24A28A09" w:rsidR="00E84F27" w:rsidRPr="00E84F27" w:rsidRDefault="00E84F27" w:rsidP="00E84F27">
      <w:pPr>
        <w:pStyle w:val="BodyText"/>
        <w:spacing w:before="120" w:after="120" w:line="276" w:lineRule="auto"/>
        <w:ind w:left="111" w:right="594" w:hanging="1"/>
        <w:jc w:val="both"/>
        <w:rPr>
          <w:rFonts w:ascii="Aptos" w:hAnsi="Aptos"/>
          <w:color w:val="231F20"/>
          <w:sz w:val="24"/>
          <w:szCs w:val="24"/>
        </w:rPr>
      </w:pPr>
      <w:r w:rsidRPr="00E84F27">
        <w:rPr>
          <w:rFonts w:ascii="Aptos" w:hAnsi="Aptos"/>
          <w:color w:val="231F20"/>
          <w:sz w:val="24"/>
          <w:szCs w:val="24"/>
        </w:rPr>
        <w:t>4. Data is accurate and kept up to date.</w:t>
      </w:r>
    </w:p>
    <w:p w14:paraId="5D9475FC" w14:textId="3F7AD354" w:rsidR="00E84F27" w:rsidRPr="00E84F27" w:rsidRDefault="00E84F27" w:rsidP="00E84F27">
      <w:pPr>
        <w:pStyle w:val="BodyText"/>
        <w:spacing w:before="120" w:after="120" w:line="276" w:lineRule="auto"/>
        <w:ind w:left="111" w:right="594" w:hanging="1"/>
        <w:jc w:val="both"/>
        <w:rPr>
          <w:rFonts w:ascii="Aptos" w:hAnsi="Aptos"/>
          <w:color w:val="231F20"/>
          <w:sz w:val="24"/>
          <w:szCs w:val="24"/>
        </w:rPr>
      </w:pPr>
      <w:r w:rsidRPr="00E84F27">
        <w:rPr>
          <w:rFonts w:ascii="Aptos" w:hAnsi="Aptos"/>
          <w:color w:val="231F20"/>
          <w:sz w:val="24"/>
          <w:szCs w:val="24"/>
        </w:rPr>
        <w:t>5. Data is retained only as long as necessary.</w:t>
      </w:r>
    </w:p>
    <w:p w14:paraId="7878E46C" w14:textId="7D3DC8BC" w:rsidR="00E84F27" w:rsidRPr="00E84F27" w:rsidRDefault="00E84F27" w:rsidP="00C32451">
      <w:pPr>
        <w:pStyle w:val="BodyText"/>
        <w:spacing w:before="120" w:after="120" w:line="276" w:lineRule="auto"/>
        <w:ind w:left="111" w:right="594" w:hanging="1"/>
        <w:jc w:val="both"/>
        <w:rPr>
          <w:rFonts w:ascii="Aptos" w:hAnsi="Aptos"/>
          <w:color w:val="231F20"/>
          <w:sz w:val="24"/>
          <w:szCs w:val="24"/>
        </w:rPr>
      </w:pPr>
      <w:r w:rsidRPr="00E84F27">
        <w:rPr>
          <w:rFonts w:ascii="Aptos" w:hAnsi="Aptos"/>
          <w:color w:val="231F20"/>
          <w:sz w:val="24"/>
          <w:szCs w:val="24"/>
        </w:rPr>
        <w:t xml:space="preserve">6. Data is kept secure against </w:t>
      </w:r>
      <w:proofErr w:type="spellStart"/>
      <w:r w:rsidRPr="00E84F27">
        <w:rPr>
          <w:rFonts w:ascii="Aptos" w:hAnsi="Aptos"/>
          <w:color w:val="231F20"/>
          <w:sz w:val="24"/>
          <w:szCs w:val="24"/>
        </w:rPr>
        <w:t>unauthorised</w:t>
      </w:r>
      <w:proofErr w:type="spellEnd"/>
      <w:r w:rsidRPr="00E84F27">
        <w:rPr>
          <w:rFonts w:ascii="Aptos" w:hAnsi="Aptos"/>
          <w:color w:val="231F20"/>
          <w:sz w:val="24"/>
          <w:szCs w:val="24"/>
        </w:rPr>
        <w:t xml:space="preserve"> access, loss, or damage.</w:t>
      </w:r>
    </w:p>
    <w:p w14:paraId="705F5060" w14:textId="77777777" w:rsidR="000D6AB2" w:rsidRPr="000D6AB2" w:rsidRDefault="000D6AB2" w:rsidP="000D6AB2">
      <w:pPr>
        <w:pStyle w:val="Heading1"/>
        <w:spacing w:after="120" w:line="276" w:lineRule="auto"/>
        <w:ind w:left="113"/>
        <w:rPr>
          <w:rFonts w:ascii="Aptos" w:hAnsi="Aptos"/>
          <w:color w:val="231F20"/>
          <w:sz w:val="24"/>
          <w:szCs w:val="24"/>
        </w:rPr>
      </w:pPr>
      <w:bookmarkStart w:id="4" w:name="Disclosure_of_Personal_Data"/>
      <w:bookmarkEnd w:id="4"/>
      <w:r w:rsidRPr="000D6AB2">
        <w:rPr>
          <w:rFonts w:ascii="Aptos" w:hAnsi="Aptos"/>
          <w:color w:val="231F20"/>
          <w:sz w:val="24"/>
          <w:szCs w:val="24"/>
        </w:rPr>
        <w:t>Lawful Bases for Processing</w:t>
      </w:r>
    </w:p>
    <w:p w14:paraId="139B69CA" w14:textId="77777777" w:rsidR="000D6AB2" w:rsidRPr="000D6AB2" w:rsidRDefault="000D6AB2" w:rsidP="000D6AB2">
      <w:pPr>
        <w:pStyle w:val="Heading1"/>
        <w:spacing w:after="120" w:line="276" w:lineRule="auto"/>
        <w:ind w:left="113"/>
        <w:rPr>
          <w:rFonts w:ascii="Aptos" w:hAnsi="Aptos"/>
          <w:b w:val="0"/>
          <w:bCs w:val="0"/>
          <w:color w:val="231F20"/>
          <w:sz w:val="24"/>
          <w:szCs w:val="24"/>
        </w:rPr>
      </w:pPr>
      <w:r w:rsidRPr="000D6AB2">
        <w:rPr>
          <w:rFonts w:ascii="Aptos" w:hAnsi="Aptos"/>
          <w:b w:val="0"/>
          <w:bCs w:val="0"/>
          <w:color w:val="231F20"/>
          <w:sz w:val="24"/>
          <w:szCs w:val="24"/>
        </w:rPr>
        <w:t>We process personal data under one or more lawful bases:</w:t>
      </w:r>
    </w:p>
    <w:p w14:paraId="4C36280C" w14:textId="77777777" w:rsidR="000D6AB2" w:rsidRPr="000D6AB2" w:rsidRDefault="000D6AB2" w:rsidP="000D6AB2">
      <w:pPr>
        <w:pStyle w:val="Heading1"/>
        <w:spacing w:after="120" w:line="276" w:lineRule="auto"/>
        <w:ind w:left="113"/>
        <w:rPr>
          <w:rFonts w:ascii="Aptos" w:hAnsi="Aptos"/>
          <w:b w:val="0"/>
          <w:bCs w:val="0"/>
          <w:color w:val="231F20"/>
          <w:sz w:val="24"/>
          <w:szCs w:val="24"/>
        </w:rPr>
      </w:pPr>
      <w:r w:rsidRPr="000D6AB2">
        <w:rPr>
          <w:rFonts w:ascii="Aptos" w:hAnsi="Aptos"/>
          <w:b w:val="0"/>
          <w:bCs w:val="0"/>
          <w:color w:val="231F20"/>
          <w:sz w:val="24"/>
          <w:szCs w:val="24"/>
        </w:rPr>
        <w:t xml:space="preserve">• </w:t>
      </w:r>
      <w:r w:rsidRPr="000D6AB2">
        <w:rPr>
          <w:rFonts w:ascii="Aptos" w:hAnsi="Aptos"/>
          <w:b w:val="0"/>
          <w:bCs w:val="0"/>
          <w:color w:val="231F20"/>
          <w:sz w:val="24"/>
          <w:szCs w:val="24"/>
        </w:rPr>
        <w:tab/>
        <w:t>Consent (freely given, specific, and informed)</w:t>
      </w:r>
    </w:p>
    <w:p w14:paraId="54AB4101" w14:textId="77777777" w:rsidR="000D6AB2" w:rsidRPr="000D6AB2" w:rsidRDefault="000D6AB2" w:rsidP="000D6AB2">
      <w:pPr>
        <w:pStyle w:val="Heading1"/>
        <w:spacing w:after="120" w:line="276" w:lineRule="auto"/>
        <w:ind w:left="113"/>
        <w:rPr>
          <w:rFonts w:ascii="Aptos" w:hAnsi="Aptos"/>
          <w:b w:val="0"/>
          <w:bCs w:val="0"/>
          <w:color w:val="231F20"/>
          <w:sz w:val="24"/>
          <w:szCs w:val="24"/>
        </w:rPr>
      </w:pPr>
      <w:r w:rsidRPr="000D6AB2">
        <w:rPr>
          <w:rFonts w:ascii="Aptos" w:hAnsi="Aptos"/>
          <w:b w:val="0"/>
          <w:bCs w:val="0"/>
          <w:color w:val="231F20"/>
          <w:sz w:val="24"/>
          <w:szCs w:val="24"/>
        </w:rPr>
        <w:t xml:space="preserve">• </w:t>
      </w:r>
      <w:r w:rsidRPr="000D6AB2">
        <w:rPr>
          <w:rFonts w:ascii="Aptos" w:hAnsi="Aptos"/>
          <w:b w:val="0"/>
          <w:bCs w:val="0"/>
          <w:color w:val="231F20"/>
          <w:sz w:val="24"/>
          <w:szCs w:val="24"/>
        </w:rPr>
        <w:tab/>
        <w:t>Contractual necessity</w:t>
      </w:r>
    </w:p>
    <w:p w14:paraId="48E9ABBD" w14:textId="77777777" w:rsidR="000D6AB2" w:rsidRPr="000D6AB2" w:rsidRDefault="000D6AB2" w:rsidP="000D6AB2">
      <w:pPr>
        <w:pStyle w:val="Heading1"/>
        <w:spacing w:after="120" w:line="276" w:lineRule="auto"/>
        <w:ind w:left="113"/>
        <w:rPr>
          <w:rFonts w:ascii="Aptos" w:hAnsi="Aptos"/>
          <w:b w:val="0"/>
          <w:bCs w:val="0"/>
          <w:color w:val="231F20"/>
          <w:sz w:val="24"/>
          <w:szCs w:val="24"/>
        </w:rPr>
      </w:pPr>
      <w:r w:rsidRPr="000D6AB2">
        <w:rPr>
          <w:rFonts w:ascii="Aptos" w:hAnsi="Aptos"/>
          <w:b w:val="0"/>
          <w:bCs w:val="0"/>
          <w:color w:val="231F20"/>
          <w:sz w:val="24"/>
          <w:szCs w:val="24"/>
        </w:rPr>
        <w:t xml:space="preserve">• </w:t>
      </w:r>
      <w:r w:rsidRPr="000D6AB2">
        <w:rPr>
          <w:rFonts w:ascii="Aptos" w:hAnsi="Aptos"/>
          <w:b w:val="0"/>
          <w:bCs w:val="0"/>
          <w:color w:val="231F20"/>
          <w:sz w:val="24"/>
          <w:szCs w:val="24"/>
        </w:rPr>
        <w:tab/>
        <w:t>Legal obligation</w:t>
      </w:r>
    </w:p>
    <w:p w14:paraId="476E4C79" w14:textId="77777777" w:rsidR="000D6AB2" w:rsidRPr="000D6AB2" w:rsidRDefault="000D6AB2" w:rsidP="000D6AB2">
      <w:pPr>
        <w:pStyle w:val="Heading1"/>
        <w:spacing w:after="120" w:line="276" w:lineRule="auto"/>
        <w:ind w:left="113"/>
        <w:rPr>
          <w:rFonts w:ascii="Aptos" w:hAnsi="Aptos"/>
          <w:b w:val="0"/>
          <w:bCs w:val="0"/>
          <w:color w:val="231F20"/>
          <w:sz w:val="24"/>
          <w:szCs w:val="24"/>
        </w:rPr>
      </w:pPr>
      <w:r w:rsidRPr="000D6AB2">
        <w:rPr>
          <w:rFonts w:ascii="Aptos" w:hAnsi="Aptos"/>
          <w:b w:val="0"/>
          <w:bCs w:val="0"/>
          <w:color w:val="231F20"/>
          <w:sz w:val="24"/>
          <w:szCs w:val="24"/>
        </w:rPr>
        <w:lastRenderedPageBreak/>
        <w:t xml:space="preserve">• </w:t>
      </w:r>
      <w:r w:rsidRPr="000D6AB2">
        <w:rPr>
          <w:rFonts w:ascii="Aptos" w:hAnsi="Aptos"/>
          <w:b w:val="0"/>
          <w:bCs w:val="0"/>
          <w:color w:val="231F20"/>
          <w:sz w:val="24"/>
          <w:szCs w:val="24"/>
        </w:rPr>
        <w:tab/>
        <w:t>Vital interests</w:t>
      </w:r>
    </w:p>
    <w:p w14:paraId="6D789D7D" w14:textId="77777777" w:rsidR="000D6AB2" w:rsidRPr="000D6AB2" w:rsidRDefault="000D6AB2" w:rsidP="000D6AB2">
      <w:pPr>
        <w:pStyle w:val="Heading1"/>
        <w:spacing w:after="120" w:line="276" w:lineRule="auto"/>
        <w:ind w:left="113"/>
        <w:rPr>
          <w:rFonts w:ascii="Aptos" w:hAnsi="Aptos"/>
          <w:b w:val="0"/>
          <w:bCs w:val="0"/>
          <w:color w:val="231F20"/>
          <w:sz w:val="24"/>
          <w:szCs w:val="24"/>
        </w:rPr>
      </w:pPr>
      <w:r w:rsidRPr="000D6AB2">
        <w:rPr>
          <w:rFonts w:ascii="Aptos" w:hAnsi="Aptos"/>
          <w:b w:val="0"/>
          <w:bCs w:val="0"/>
          <w:color w:val="231F20"/>
          <w:sz w:val="24"/>
          <w:szCs w:val="24"/>
        </w:rPr>
        <w:t xml:space="preserve">• </w:t>
      </w:r>
      <w:r w:rsidRPr="000D6AB2">
        <w:rPr>
          <w:rFonts w:ascii="Aptos" w:hAnsi="Aptos"/>
          <w:b w:val="0"/>
          <w:bCs w:val="0"/>
          <w:color w:val="231F20"/>
          <w:sz w:val="24"/>
          <w:szCs w:val="24"/>
        </w:rPr>
        <w:tab/>
        <w:t>Public task or official authority</w:t>
      </w:r>
    </w:p>
    <w:p w14:paraId="4CADFB20" w14:textId="473EB4F4" w:rsidR="000D6AB2" w:rsidRPr="000D6AB2" w:rsidRDefault="000D6AB2" w:rsidP="000D6AB2">
      <w:pPr>
        <w:pStyle w:val="Heading1"/>
        <w:spacing w:after="120" w:line="276" w:lineRule="auto"/>
        <w:ind w:left="113"/>
        <w:rPr>
          <w:rFonts w:ascii="Aptos" w:hAnsi="Aptos"/>
          <w:b w:val="0"/>
          <w:bCs w:val="0"/>
          <w:color w:val="231F20"/>
          <w:sz w:val="24"/>
          <w:szCs w:val="24"/>
        </w:rPr>
      </w:pPr>
      <w:r w:rsidRPr="000D6AB2">
        <w:rPr>
          <w:rFonts w:ascii="Aptos" w:hAnsi="Aptos"/>
          <w:b w:val="0"/>
          <w:bCs w:val="0"/>
          <w:color w:val="231F20"/>
          <w:sz w:val="24"/>
          <w:szCs w:val="24"/>
        </w:rPr>
        <w:t xml:space="preserve">• </w:t>
      </w:r>
      <w:r w:rsidRPr="000D6AB2">
        <w:rPr>
          <w:rFonts w:ascii="Aptos" w:hAnsi="Aptos"/>
          <w:b w:val="0"/>
          <w:bCs w:val="0"/>
          <w:color w:val="231F20"/>
          <w:sz w:val="24"/>
          <w:szCs w:val="24"/>
        </w:rPr>
        <w:tab/>
        <w:t>Legitimate interest (unless overridden by individual rights)</w:t>
      </w:r>
    </w:p>
    <w:p w14:paraId="4D35D29A" w14:textId="12BF3702" w:rsidR="003F18A9" w:rsidRPr="00BB4AD2" w:rsidRDefault="006529AC" w:rsidP="00BB4AD2">
      <w:pPr>
        <w:pStyle w:val="Heading1"/>
        <w:spacing w:after="120" w:line="276" w:lineRule="auto"/>
        <w:ind w:left="113"/>
        <w:rPr>
          <w:rFonts w:ascii="Aptos" w:hAnsi="Aptos"/>
          <w:sz w:val="24"/>
          <w:szCs w:val="24"/>
        </w:rPr>
      </w:pPr>
      <w:r w:rsidRPr="00BB4AD2">
        <w:rPr>
          <w:rFonts w:ascii="Aptos" w:hAnsi="Aptos"/>
          <w:color w:val="231F20"/>
          <w:sz w:val="24"/>
          <w:szCs w:val="24"/>
        </w:rPr>
        <w:t>Disclosure</w:t>
      </w:r>
      <w:r w:rsidRPr="00BB4AD2">
        <w:rPr>
          <w:rFonts w:ascii="Aptos" w:hAnsi="Aptos"/>
          <w:color w:val="231F20"/>
          <w:spacing w:val="7"/>
          <w:sz w:val="24"/>
          <w:szCs w:val="24"/>
        </w:rPr>
        <w:t xml:space="preserve"> </w:t>
      </w:r>
      <w:r w:rsidRPr="00BB4AD2">
        <w:rPr>
          <w:rFonts w:ascii="Aptos" w:hAnsi="Aptos"/>
          <w:color w:val="231F20"/>
          <w:sz w:val="24"/>
          <w:szCs w:val="24"/>
        </w:rPr>
        <w:t>of</w:t>
      </w:r>
      <w:r w:rsidRPr="00BB4AD2">
        <w:rPr>
          <w:rFonts w:ascii="Aptos" w:hAnsi="Aptos"/>
          <w:color w:val="231F20"/>
          <w:spacing w:val="12"/>
          <w:sz w:val="24"/>
          <w:szCs w:val="24"/>
        </w:rPr>
        <w:t xml:space="preserve"> </w:t>
      </w:r>
      <w:r w:rsidRPr="00BB4AD2">
        <w:rPr>
          <w:rFonts w:ascii="Aptos" w:hAnsi="Aptos"/>
          <w:color w:val="231F20"/>
          <w:sz w:val="24"/>
          <w:szCs w:val="24"/>
        </w:rPr>
        <w:t>Personal</w:t>
      </w:r>
      <w:r w:rsidRPr="00BB4AD2">
        <w:rPr>
          <w:rFonts w:ascii="Aptos" w:hAnsi="Aptos"/>
          <w:color w:val="231F20"/>
          <w:spacing w:val="12"/>
          <w:sz w:val="24"/>
          <w:szCs w:val="24"/>
        </w:rPr>
        <w:t xml:space="preserve"> </w:t>
      </w:r>
      <w:r w:rsidRPr="00BB4AD2">
        <w:rPr>
          <w:rFonts w:ascii="Aptos" w:hAnsi="Aptos"/>
          <w:color w:val="231F20"/>
          <w:spacing w:val="-4"/>
          <w:sz w:val="24"/>
          <w:szCs w:val="24"/>
        </w:rPr>
        <w:t>Data</w:t>
      </w:r>
    </w:p>
    <w:p w14:paraId="60EBEC5C" w14:textId="77777777" w:rsidR="006872EF" w:rsidRDefault="000D6AB2" w:rsidP="00BB4AD2">
      <w:pPr>
        <w:pStyle w:val="BodyText"/>
        <w:spacing w:before="120" w:after="120" w:line="276" w:lineRule="auto"/>
        <w:ind w:left="115" w:right="335"/>
        <w:rPr>
          <w:rFonts w:ascii="Aptos" w:hAnsi="Aptos"/>
          <w:color w:val="231F20"/>
          <w:sz w:val="24"/>
          <w:szCs w:val="24"/>
        </w:rPr>
      </w:pPr>
      <w:r w:rsidRPr="000D6AB2">
        <w:rPr>
          <w:rFonts w:ascii="Aptos" w:hAnsi="Aptos"/>
          <w:color w:val="231F20"/>
          <w:sz w:val="24"/>
          <w:szCs w:val="24"/>
        </w:rPr>
        <w:t xml:space="preserve">We may disclose personal data to third parties for reasons including legal advice, safeguarding, prevention of crime, or regulatory investigations. All disclosures are reviewed by the Data Protection Lead, who ensures the request is lawful and the identity of the requester is verified. </w:t>
      </w:r>
    </w:p>
    <w:p w14:paraId="5CDDBCB5" w14:textId="77777777" w:rsidR="00616F7A" w:rsidRPr="00616F7A" w:rsidRDefault="00616F7A" w:rsidP="00616F7A">
      <w:pPr>
        <w:pStyle w:val="BodyText"/>
        <w:spacing w:before="120" w:after="120" w:line="276" w:lineRule="auto"/>
        <w:ind w:left="115" w:right="335"/>
        <w:rPr>
          <w:rFonts w:ascii="Aptos" w:hAnsi="Aptos"/>
          <w:b/>
          <w:bCs/>
          <w:color w:val="231F20"/>
          <w:sz w:val="24"/>
          <w:szCs w:val="24"/>
        </w:rPr>
      </w:pPr>
      <w:r w:rsidRPr="00616F7A">
        <w:rPr>
          <w:rFonts w:ascii="Aptos" w:hAnsi="Aptos"/>
          <w:b/>
          <w:bCs/>
          <w:color w:val="231F20"/>
          <w:sz w:val="24"/>
          <w:szCs w:val="24"/>
        </w:rPr>
        <w:t>Subject Access Requests</w:t>
      </w:r>
    </w:p>
    <w:p w14:paraId="419D606B" w14:textId="6D094E86" w:rsidR="00616F7A" w:rsidRPr="00616F7A" w:rsidRDefault="00616F7A" w:rsidP="00616F7A">
      <w:pPr>
        <w:pStyle w:val="BodyText"/>
        <w:spacing w:before="120" w:after="120" w:line="276" w:lineRule="auto"/>
        <w:ind w:left="115" w:right="335"/>
        <w:rPr>
          <w:rFonts w:ascii="Aptos" w:hAnsi="Aptos"/>
          <w:color w:val="231F20"/>
          <w:sz w:val="24"/>
          <w:szCs w:val="24"/>
        </w:rPr>
      </w:pPr>
      <w:r w:rsidRPr="00616F7A">
        <w:rPr>
          <w:rFonts w:ascii="Aptos" w:hAnsi="Aptos"/>
          <w:color w:val="231F20"/>
          <w:sz w:val="24"/>
          <w:szCs w:val="24"/>
        </w:rPr>
        <w:t>Individuals may request access to their personal data. Requests must be made</w:t>
      </w:r>
      <w:r w:rsidR="007A050C">
        <w:rPr>
          <w:rFonts w:ascii="Aptos" w:hAnsi="Aptos"/>
          <w:color w:val="231F20"/>
          <w:sz w:val="24"/>
          <w:szCs w:val="24"/>
        </w:rPr>
        <w:t xml:space="preserve"> verbally or</w:t>
      </w:r>
      <w:r w:rsidRPr="00616F7A">
        <w:rPr>
          <w:rFonts w:ascii="Aptos" w:hAnsi="Aptos"/>
          <w:color w:val="231F20"/>
          <w:sz w:val="24"/>
          <w:szCs w:val="24"/>
        </w:rPr>
        <w:t xml:space="preserve"> in writing and will be responded to within one </w:t>
      </w:r>
      <w:proofErr w:type="gramStart"/>
      <w:r w:rsidRPr="00616F7A">
        <w:rPr>
          <w:rFonts w:ascii="Aptos" w:hAnsi="Aptos"/>
          <w:color w:val="231F20"/>
          <w:sz w:val="24"/>
          <w:szCs w:val="24"/>
        </w:rPr>
        <w:t>calendar month</w:t>
      </w:r>
      <w:proofErr w:type="gramEnd"/>
      <w:r w:rsidRPr="00616F7A">
        <w:rPr>
          <w:rFonts w:ascii="Aptos" w:hAnsi="Aptos"/>
          <w:color w:val="231F20"/>
          <w:sz w:val="24"/>
          <w:szCs w:val="24"/>
        </w:rPr>
        <w:t xml:space="preserve">. We may request additional information to verify identity or </w:t>
      </w:r>
      <w:proofErr w:type="gramStart"/>
      <w:r w:rsidRPr="00616F7A">
        <w:rPr>
          <w:rFonts w:ascii="Aptos" w:hAnsi="Aptos"/>
          <w:color w:val="231F20"/>
          <w:sz w:val="24"/>
          <w:szCs w:val="24"/>
        </w:rPr>
        <w:t>locate</w:t>
      </w:r>
      <w:proofErr w:type="gramEnd"/>
      <w:r w:rsidRPr="00616F7A">
        <w:rPr>
          <w:rFonts w:ascii="Aptos" w:hAnsi="Aptos"/>
          <w:color w:val="231F20"/>
          <w:sz w:val="24"/>
          <w:szCs w:val="24"/>
        </w:rPr>
        <w:t xml:space="preserve"> records. Access may be refused if disclosure would place someone at risk or breach legal exemptions. Where redaction is necessary, both the original and redacted versions will be retained.</w:t>
      </w:r>
    </w:p>
    <w:p w14:paraId="4D88BB97" w14:textId="77777777" w:rsidR="00616F7A" w:rsidRPr="00616F7A" w:rsidRDefault="00616F7A" w:rsidP="00616F7A">
      <w:pPr>
        <w:pStyle w:val="BodyText"/>
        <w:spacing w:before="120" w:after="120" w:line="276" w:lineRule="auto"/>
        <w:ind w:left="115" w:right="335"/>
        <w:rPr>
          <w:rFonts w:ascii="Aptos" w:hAnsi="Aptos"/>
          <w:b/>
          <w:bCs/>
          <w:color w:val="231F20"/>
          <w:sz w:val="24"/>
          <w:szCs w:val="24"/>
        </w:rPr>
      </w:pPr>
      <w:r w:rsidRPr="00616F7A">
        <w:rPr>
          <w:rFonts w:ascii="Aptos" w:hAnsi="Aptos"/>
          <w:b/>
          <w:bCs/>
          <w:color w:val="231F20"/>
          <w:sz w:val="24"/>
          <w:szCs w:val="24"/>
        </w:rPr>
        <w:t>Individual Rights</w:t>
      </w:r>
    </w:p>
    <w:p w14:paraId="11917E14" w14:textId="77777777" w:rsidR="00616F7A" w:rsidRPr="00616F7A" w:rsidRDefault="00616F7A" w:rsidP="00616F7A">
      <w:pPr>
        <w:pStyle w:val="BodyText"/>
        <w:spacing w:before="120" w:after="120" w:line="276" w:lineRule="auto"/>
        <w:ind w:left="115" w:right="335"/>
        <w:rPr>
          <w:rFonts w:ascii="Aptos" w:hAnsi="Aptos"/>
          <w:color w:val="231F20"/>
          <w:sz w:val="24"/>
          <w:szCs w:val="24"/>
        </w:rPr>
      </w:pPr>
      <w:r w:rsidRPr="00616F7A">
        <w:rPr>
          <w:rFonts w:ascii="Aptos" w:hAnsi="Aptos"/>
          <w:color w:val="231F20"/>
          <w:sz w:val="24"/>
          <w:szCs w:val="24"/>
        </w:rPr>
        <w:t>We respect the rights of individuals under UK GDPR, including:</w:t>
      </w:r>
    </w:p>
    <w:p w14:paraId="159E802A" w14:textId="77777777" w:rsidR="00616F7A" w:rsidRPr="00616F7A" w:rsidRDefault="00616F7A" w:rsidP="00616F7A">
      <w:pPr>
        <w:pStyle w:val="BodyText"/>
        <w:spacing w:before="120" w:after="120" w:line="276" w:lineRule="auto"/>
        <w:ind w:left="115" w:right="335"/>
        <w:rPr>
          <w:rFonts w:ascii="Aptos" w:hAnsi="Aptos"/>
          <w:color w:val="231F20"/>
          <w:sz w:val="24"/>
          <w:szCs w:val="24"/>
        </w:rPr>
      </w:pPr>
      <w:r w:rsidRPr="00616F7A">
        <w:rPr>
          <w:rFonts w:ascii="Aptos" w:hAnsi="Aptos"/>
          <w:color w:val="231F20"/>
          <w:sz w:val="24"/>
          <w:szCs w:val="24"/>
        </w:rPr>
        <w:t xml:space="preserve">• </w:t>
      </w:r>
      <w:r w:rsidRPr="00616F7A">
        <w:rPr>
          <w:rFonts w:ascii="Aptos" w:hAnsi="Aptos"/>
          <w:color w:val="231F20"/>
          <w:sz w:val="24"/>
          <w:szCs w:val="24"/>
        </w:rPr>
        <w:tab/>
        <w:t>The right to object to processing</w:t>
      </w:r>
    </w:p>
    <w:p w14:paraId="7CA775E3" w14:textId="0C80252A" w:rsidR="00616F7A" w:rsidRPr="00616F7A" w:rsidRDefault="00616F7A" w:rsidP="00616F7A">
      <w:pPr>
        <w:pStyle w:val="BodyText"/>
        <w:spacing w:before="120" w:after="120" w:line="276" w:lineRule="auto"/>
        <w:ind w:left="115" w:right="335"/>
        <w:rPr>
          <w:rFonts w:ascii="Aptos" w:hAnsi="Aptos"/>
          <w:color w:val="231F20"/>
          <w:sz w:val="24"/>
          <w:szCs w:val="24"/>
        </w:rPr>
      </w:pPr>
      <w:r w:rsidRPr="00616F7A">
        <w:rPr>
          <w:rFonts w:ascii="Aptos" w:hAnsi="Aptos"/>
          <w:color w:val="231F20"/>
          <w:sz w:val="24"/>
          <w:szCs w:val="24"/>
        </w:rPr>
        <w:t xml:space="preserve">• </w:t>
      </w:r>
      <w:r w:rsidRPr="00616F7A">
        <w:rPr>
          <w:rFonts w:ascii="Aptos" w:hAnsi="Aptos"/>
          <w:color w:val="231F20"/>
          <w:sz w:val="24"/>
          <w:szCs w:val="24"/>
        </w:rPr>
        <w:tab/>
        <w:t>The right to rectify inaccurate data</w:t>
      </w:r>
    </w:p>
    <w:p w14:paraId="3F62933B" w14:textId="77777777" w:rsidR="00616F7A" w:rsidRPr="00616F7A" w:rsidRDefault="00616F7A" w:rsidP="00616F7A">
      <w:pPr>
        <w:pStyle w:val="BodyText"/>
        <w:spacing w:before="120" w:after="120" w:line="276" w:lineRule="auto"/>
        <w:ind w:left="115" w:right="335"/>
        <w:rPr>
          <w:rFonts w:ascii="Aptos" w:hAnsi="Aptos"/>
          <w:color w:val="231F20"/>
          <w:sz w:val="24"/>
          <w:szCs w:val="24"/>
        </w:rPr>
      </w:pPr>
      <w:r w:rsidRPr="00616F7A">
        <w:rPr>
          <w:rFonts w:ascii="Aptos" w:hAnsi="Aptos"/>
          <w:color w:val="231F20"/>
          <w:sz w:val="24"/>
          <w:szCs w:val="24"/>
        </w:rPr>
        <w:t xml:space="preserve">• </w:t>
      </w:r>
      <w:r w:rsidRPr="00616F7A">
        <w:rPr>
          <w:rFonts w:ascii="Aptos" w:hAnsi="Aptos"/>
          <w:color w:val="231F20"/>
          <w:sz w:val="24"/>
          <w:szCs w:val="24"/>
        </w:rPr>
        <w:tab/>
        <w:t>The right to erasure (in specific circumstances)</w:t>
      </w:r>
    </w:p>
    <w:p w14:paraId="43B70B63" w14:textId="77777777" w:rsidR="00616F7A" w:rsidRPr="00616F7A" w:rsidRDefault="00616F7A" w:rsidP="00616F7A">
      <w:pPr>
        <w:pStyle w:val="BodyText"/>
        <w:spacing w:before="120" w:after="120" w:line="276" w:lineRule="auto"/>
        <w:ind w:left="115" w:right="335"/>
        <w:rPr>
          <w:rFonts w:ascii="Aptos" w:hAnsi="Aptos"/>
          <w:color w:val="231F20"/>
          <w:sz w:val="24"/>
          <w:szCs w:val="24"/>
        </w:rPr>
      </w:pPr>
      <w:r w:rsidRPr="00616F7A">
        <w:rPr>
          <w:rFonts w:ascii="Aptos" w:hAnsi="Aptos"/>
          <w:color w:val="231F20"/>
          <w:sz w:val="24"/>
          <w:szCs w:val="24"/>
        </w:rPr>
        <w:t xml:space="preserve">• </w:t>
      </w:r>
      <w:r w:rsidRPr="00616F7A">
        <w:rPr>
          <w:rFonts w:ascii="Aptos" w:hAnsi="Aptos"/>
          <w:color w:val="231F20"/>
          <w:sz w:val="24"/>
          <w:szCs w:val="24"/>
        </w:rPr>
        <w:tab/>
        <w:t>The right to restrict processing</w:t>
      </w:r>
    </w:p>
    <w:p w14:paraId="603C9D58" w14:textId="77777777" w:rsidR="00616F7A" w:rsidRPr="00616F7A" w:rsidRDefault="00616F7A" w:rsidP="00616F7A">
      <w:pPr>
        <w:pStyle w:val="BodyText"/>
        <w:spacing w:before="120" w:after="120" w:line="276" w:lineRule="auto"/>
        <w:ind w:left="115" w:right="335"/>
        <w:rPr>
          <w:rFonts w:ascii="Aptos" w:hAnsi="Aptos"/>
          <w:color w:val="231F20"/>
          <w:sz w:val="24"/>
          <w:szCs w:val="24"/>
        </w:rPr>
      </w:pPr>
      <w:r w:rsidRPr="00616F7A">
        <w:rPr>
          <w:rFonts w:ascii="Aptos" w:hAnsi="Aptos"/>
          <w:color w:val="231F20"/>
          <w:sz w:val="24"/>
          <w:szCs w:val="24"/>
        </w:rPr>
        <w:t xml:space="preserve">• </w:t>
      </w:r>
      <w:r w:rsidRPr="00616F7A">
        <w:rPr>
          <w:rFonts w:ascii="Aptos" w:hAnsi="Aptos"/>
          <w:color w:val="231F20"/>
          <w:sz w:val="24"/>
          <w:szCs w:val="24"/>
        </w:rPr>
        <w:tab/>
        <w:t>The right to data portability</w:t>
      </w:r>
    </w:p>
    <w:p w14:paraId="106D24A5" w14:textId="77777777" w:rsidR="00616F7A" w:rsidRPr="00616F7A" w:rsidRDefault="00616F7A" w:rsidP="00616F7A">
      <w:pPr>
        <w:pStyle w:val="BodyText"/>
        <w:spacing w:before="120" w:after="120" w:line="276" w:lineRule="auto"/>
        <w:ind w:left="115" w:right="335"/>
        <w:rPr>
          <w:rFonts w:ascii="Aptos" w:hAnsi="Aptos"/>
          <w:color w:val="231F20"/>
          <w:sz w:val="24"/>
          <w:szCs w:val="24"/>
        </w:rPr>
      </w:pPr>
      <w:r w:rsidRPr="00616F7A">
        <w:rPr>
          <w:rFonts w:ascii="Aptos" w:hAnsi="Aptos"/>
          <w:color w:val="231F20"/>
          <w:sz w:val="24"/>
          <w:szCs w:val="24"/>
        </w:rPr>
        <w:t>Requests relating to these rights must be referred to the Data Protection Lead within two working days. Decisions will be made promptly and communicated clearly, with reasons provided where requests are refused.</w:t>
      </w:r>
    </w:p>
    <w:p w14:paraId="46238217" w14:textId="77777777" w:rsidR="00616F7A" w:rsidRPr="00616F7A" w:rsidRDefault="00616F7A" w:rsidP="00616F7A">
      <w:pPr>
        <w:pStyle w:val="BodyText"/>
        <w:spacing w:before="120" w:after="120" w:line="276" w:lineRule="auto"/>
        <w:ind w:left="115" w:right="335"/>
        <w:rPr>
          <w:rFonts w:ascii="Aptos" w:hAnsi="Aptos"/>
          <w:b/>
          <w:bCs/>
          <w:color w:val="231F20"/>
          <w:sz w:val="24"/>
          <w:szCs w:val="24"/>
        </w:rPr>
      </w:pPr>
      <w:r w:rsidRPr="00616F7A">
        <w:rPr>
          <w:rFonts w:ascii="Aptos" w:hAnsi="Aptos"/>
          <w:b/>
          <w:bCs/>
          <w:color w:val="231F20"/>
          <w:sz w:val="24"/>
          <w:szCs w:val="24"/>
        </w:rPr>
        <w:t>Breach Management</w:t>
      </w:r>
    </w:p>
    <w:p w14:paraId="5B429661" w14:textId="32FA3027" w:rsidR="00616F7A" w:rsidRPr="00616F7A" w:rsidRDefault="00616F7A" w:rsidP="00616F7A">
      <w:pPr>
        <w:pStyle w:val="BodyText"/>
        <w:spacing w:before="120" w:after="120" w:line="276" w:lineRule="auto"/>
        <w:ind w:left="115" w:right="335"/>
        <w:rPr>
          <w:rFonts w:ascii="Aptos" w:hAnsi="Aptos"/>
          <w:color w:val="231F20"/>
          <w:sz w:val="24"/>
          <w:szCs w:val="24"/>
        </w:rPr>
      </w:pPr>
      <w:r w:rsidRPr="00616F7A">
        <w:rPr>
          <w:rFonts w:ascii="Aptos" w:hAnsi="Aptos"/>
          <w:color w:val="231F20"/>
          <w:sz w:val="24"/>
          <w:szCs w:val="24"/>
        </w:rPr>
        <w:t>Any suspected breach of data protection must be reported immediately to the Data Protection Lead. They will assess the scope, risks, and mitigation steps. If the breach poses a risk to individuals, it will be reported to the Information Commissioner’s Office (ICO) within 72 hours. Where high risk is identified, affected individuals will be notified without undue delay.</w:t>
      </w:r>
      <w:r w:rsidR="009F4901">
        <w:rPr>
          <w:rFonts w:ascii="Aptos" w:hAnsi="Aptos"/>
          <w:color w:val="231F20"/>
          <w:sz w:val="24"/>
          <w:szCs w:val="24"/>
        </w:rPr>
        <w:t xml:space="preserve">  </w:t>
      </w:r>
      <w:r w:rsidR="009F4901" w:rsidRPr="009F4901">
        <w:rPr>
          <w:rFonts w:ascii="Aptos" w:hAnsi="Aptos"/>
          <w:color w:val="231F20"/>
          <w:sz w:val="24"/>
          <w:szCs w:val="24"/>
        </w:rPr>
        <w:t>Individuals have the right to lodge a complaint with the Information Commissioner’s Office (ICO).</w:t>
      </w:r>
    </w:p>
    <w:p w14:paraId="248FE1E7" w14:textId="77777777" w:rsidR="00616F7A" w:rsidRPr="00616F7A" w:rsidRDefault="00616F7A" w:rsidP="00616F7A">
      <w:pPr>
        <w:pStyle w:val="BodyText"/>
        <w:spacing w:before="120" w:after="120" w:line="276" w:lineRule="auto"/>
        <w:ind w:left="115" w:right="335"/>
        <w:rPr>
          <w:rFonts w:ascii="Aptos" w:hAnsi="Aptos"/>
          <w:b/>
          <w:bCs/>
          <w:color w:val="231F20"/>
          <w:sz w:val="24"/>
          <w:szCs w:val="24"/>
        </w:rPr>
      </w:pPr>
      <w:r w:rsidRPr="00616F7A">
        <w:rPr>
          <w:rFonts w:ascii="Aptos" w:hAnsi="Aptos"/>
          <w:b/>
          <w:bCs/>
          <w:color w:val="231F20"/>
          <w:sz w:val="24"/>
          <w:szCs w:val="24"/>
        </w:rPr>
        <w:t>Contact</w:t>
      </w:r>
    </w:p>
    <w:p w14:paraId="4750C6C1" w14:textId="3EDA2C84" w:rsidR="006872EF" w:rsidRDefault="00616F7A" w:rsidP="00616F7A">
      <w:pPr>
        <w:pStyle w:val="BodyText"/>
        <w:spacing w:before="120" w:after="120" w:line="276" w:lineRule="auto"/>
        <w:ind w:left="115" w:right="335"/>
        <w:rPr>
          <w:rFonts w:ascii="Aptos" w:hAnsi="Aptos"/>
          <w:color w:val="231F20"/>
          <w:sz w:val="24"/>
          <w:szCs w:val="24"/>
        </w:rPr>
      </w:pPr>
      <w:r w:rsidRPr="00616F7A">
        <w:rPr>
          <w:rFonts w:ascii="Aptos" w:hAnsi="Aptos"/>
          <w:color w:val="231F20"/>
          <w:sz w:val="24"/>
          <w:szCs w:val="24"/>
        </w:rPr>
        <w:t>Questions or concerns about this policy should be directed to the Data Protection Lead via the contact details provided on our website.</w:t>
      </w:r>
    </w:p>
    <w:p w14:paraId="4D35D2EE" w14:textId="5F67AA4C" w:rsidR="003F18A9" w:rsidRPr="00BB4AD2" w:rsidRDefault="003F18A9" w:rsidP="00BB4AD2">
      <w:pPr>
        <w:pStyle w:val="BodyText"/>
        <w:spacing w:before="120" w:after="120" w:line="276" w:lineRule="auto"/>
        <w:ind w:left="112" w:right="658"/>
        <w:rPr>
          <w:rFonts w:ascii="Aptos" w:hAnsi="Aptos"/>
          <w:sz w:val="24"/>
          <w:szCs w:val="24"/>
        </w:rPr>
      </w:pPr>
    </w:p>
    <w:sectPr w:rsidR="003F18A9" w:rsidRPr="00BB4AD2" w:rsidSect="00C32451">
      <w:headerReference w:type="even" r:id="rId7"/>
      <w:headerReference w:type="default" r:id="rId8"/>
      <w:footerReference w:type="even" r:id="rId9"/>
      <w:footerReference w:type="default" r:id="rId10"/>
      <w:headerReference w:type="first" r:id="rId11"/>
      <w:footerReference w:type="first" r:id="rId12"/>
      <w:pgSz w:w="11910" w:h="16840"/>
      <w:pgMar w:top="1080" w:right="1020" w:bottom="1520" w:left="1020" w:header="0" w:footer="13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6EDFE" w14:textId="77777777" w:rsidR="0082078E" w:rsidRDefault="0082078E">
      <w:r>
        <w:separator/>
      </w:r>
    </w:p>
  </w:endnote>
  <w:endnote w:type="continuationSeparator" w:id="0">
    <w:p w14:paraId="6756B657" w14:textId="77777777" w:rsidR="0082078E" w:rsidRDefault="00820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2319A" w14:textId="77777777" w:rsidR="000956DC" w:rsidRDefault="000956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5D2F1" w14:textId="12DCA145" w:rsidR="003F18A9" w:rsidRDefault="004D6E7A">
    <w:pPr>
      <w:pStyle w:val="BodyText"/>
      <w:spacing w:before="0" w:line="14" w:lineRule="auto"/>
      <w:ind w:left="0"/>
      <w:rPr>
        <w:sz w:val="20"/>
      </w:rPr>
    </w:pPr>
    <w:r>
      <w:rPr>
        <w:noProof/>
      </w:rPr>
      <mc:AlternateContent>
        <mc:Choice Requires="wps">
          <w:drawing>
            <wp:anchor distT="0" distB="0" distL="0" distR="0" simplePos="0" relativeHeight="251659264" behindDoc="1" locked="0" layoutInCell="1" allowOverlap="1" wp14:anchorId="4D35D2F2" wp14:editId="3911BBF8">
              <wp:simplePos x="0" y="0"/>
              <wp:positionH relativeFrom="page">
                <wp:posOffset>3401060</wp:posOffset>
              </wp:positionH>
              <wp:positionV relativeFrom="page">
                <wp:posOffset>9872345</wp:posOffset>
              </wp:positionV>
              <wp:extent cx="73533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5330" cy="167005"/>
                      </a:xfrm>
                      <a:prstGeom prst="rect">
                        <a:avLst/>
                      </a:prstGeom>
                    </wps:spPr>
                    <wps:txbx>
                      <w:txbxContent>
                        <w:p w14:paraId="4D35D2F7" w14:textId="233C7CBE" w:rsidR="003F18A9" w:rsidRDefault="006529AC" w:rsidP="004A7C3B">
                          <w:pPr>
                            <w:pStyle w:val="BodyText"/>
                            <w:spacing w:before="0" w:line="246" w:lineRule="exact"/>
                            <w:ind w:left="62"/>
                            <w:jc w:val="center"/>
                          </w:pPr>
                          <w:r>
                            <w:fldChar w:fldCharType="begin"/>
                          </w:r>
                          <w:r>
                            <w:instrText xml:space="preserve"> PAGE </w:instrText>
                          </w:r>
                          <w:r>
                            <w:fldChar w:fldCharType="separate"/>
                          </w:r>
                          <w:r>
                            <w:t>3</w:t>
                          </w:r>
                          <w:r>
                            <w:fldChar w:fldCharType="end"/>
                          </w:r>
                        </w:p>
                      </w:txbxContent>
                    </wps:txbx>
                    <wps:bodyPr wrap="square" lIns="0" tIns="0" rIns="0" bIns="0" rtlCol="0">
                      <a:noAutofit/>
                    </wps:bodyPr>
                  </wps:wsp>
                </a:graphicData>
              </a:graphic>
            </wp:anchor>
          </w:drawing>
        </mc:Choice>
        <mc:Fallback>
          <w:pict>
            <v:shapetype w14:anchorId="4D35D2F2" id="_x0000_t202" coordsize="21600,21600" o:spt="202" path="m,l,21600r21600,l21600,xe">
              <v:stroke joinstyle="miter"/>
              <v:path gradientshapeok="t" o:connecttype="rect"/>
            </v:shapetype>
            <v:shape id="Textbox 1" o:spid="_x0000_s1026" type="#_x0000_t202" style="position:absolute;margin-left:267.8pt;margin-top:777.35pt;width:57.9pt;height:13.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" filled="f" stroked="f">
              <v:textbox inset="0,0,0,0">
                <w:txbxContent>
                  <w:p w14:paraId="4D35D2F7" w14:textId="233C7CBE" w:rsidR="003F18A9" w:rsidRDefault="006529AC" w:rsidP="004A7C3B">
                    <w:pPr>
                      <w:pStyle w:val="BodyText"/>
                      <w:spacing w:before="0" w:line="246" w:lineRule="exact"/>
                      <w:ind w:left="62"/>
                      <w:jc w:val="center"/>
                    </w:pPr>
                    <w:r>
                      <w:fldChar w:fldCharType="begin"/>
                    </w:r>
                    <w:r>
                      <w:instrText xml:space="preserve"> PAGE </w:instrText>
                    </w:r>
                    <w:r>
                      <w:fldChar w:fldCharType="separate"/>
                    </w:r>
                    <w:r>
                      <w:t>3</w:t>
                    </w:r>
                    <w:r>
                      <w:fldChar w:fldCharType="end"/>
                    </w:r>
                  </w:p>
                </w:txbxContent>
              </v:textbox>
              <w10:wrap anchorx="page" anchory="page"/>
            </v:shape>
          </w:pict>
        </mc:Fallback>
      </mc:AlternateContent>
    </w:r>
    <w:r>
      <w:rPr>
        <w:noProof/>
      </w:rPr>
      <mc:AlternateContent>
        <mc:Choice Requires="wps">
          <w:drawing>
            <wp:anchor distT="0" distB="0" distL="0" distR="0" simplePos="0" relativeHeight="251664384" behindDoc="1" locked="0" layoutInCell="1" allowOverlap="1" wp14:anchorId="4D35D2F4" wp14:editId="536F88B5">
              <wp:simplePos x="0" y="0"/>
              <wp:positionH relativeFrom="page">
                <wp:posOffset>6466840</wp:posOffset>
              </wp:positionH>
              <wp:positionV relativeFrom="page">
                <wp:posOffset>9872980</wp:posOffset>
              </wp:positionV>
              <wp:extent cx="447675" cy="1670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675" cy="167005"/>
                      </a:xfrm>
                      <a:prstGeom prst="rect">
                        <a:avLst/>
                      </a:prstGeom>
                    </wps:spPr>
                    <wps:txbx>
                      <w:txbxContent>
                        <w:p w14:paraId="4D35D2F8" w14:textId="77F92E0E" w:rsidR="003F18A9" w:rsidRDefault="000956DC">
                          <w:pPr>
                            <w:pStyle w:val="BodyText"/>
                            <w:spacing w:before="0" w:line="245" w:lineRule="exact"/>
                            <w:ind w:left="20"/>
                          </w:pPr>
                          <w:r>
                            <w:t>May 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D35D2F4" id="Textbox 2" o:spid="_x0000_s1027" type="#_x0000_t202" style="position:absolute;margin-left:509.2pt;margin-top:777.4pt;width:35.25pt;height:13.1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" filled="f" stroked="f">
              <v:textbox inset="0,0,0,0">
                <w:txbxContent>
                  <w:p w14:paraId="4D35D2F8" w14:textId="77F92E0E" w:rsidR="003F18A9" w:rsidRDefault="000956DC">
                    <w:pPr>
                      <w:pStyle w:val="BodyText"/>
                      <w:spacing w:before="0" w:line="245" w:lineRule="exact"/>
                      <w:ind w:left="20"/>
                    </w:pPr>
                    <w:r>
                      <w:t>May 26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6A23A" w14:textId="77777777" w:rsidR="000956DC" w:rsidRDefault="0009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603EB" w14:textId="77777777" w:rsidR="0082078E" w:rsidRDefault="0082078E">
      <w:r>
        <w:separator/>
      </w:r>
    </w:p>
  </w:footnote>
  <w:footnote w:type="continuationSeparator" w:id="0">
    <w:p w14:paraId="65A1131A" w14:textId="77777777" w:rsidR="0082078E" w:rsidRDefault="00820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FC57" w14:textId="77777777" w:rsidR="000956DC" w:rsidRDefault="000956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915E0" w14:textId="77777777" w:rsidR="000956DC" w:rsidRDefault="000956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0758" w14:textId="77777777" w:rsidR="000956DC" w:rsidRDefault="00095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40777"/>
    <w:multiLevelType w:val="hybridMultilevel"/>
    <w:tmpl w:val="2CDE9B12"/>
    <w:lvl w:ilvl="0" w:tplc="7CDC88EC">
      <w:numFmt w:val="bullet"/>
      <w:lvlText w:val=""/>
      <w:lvlJc w:val="left"/>
      <w:pPr>
        <w:ind w:left="831" w:hanging="361"/>
      </w:pPr>
      <w:rPr>
        <w:rFonts w:ascii="Symbol" w:eastAsia="Symbol" w:hAnsi="Symbol" w:cs="Symbol" w:hint="default"/>
        <w:spacing w:val="0"/>
        <w:w w:val="100"/>
        <w:lang w:val="en-US" w:eastAsia="en-US" w:bidi="ar-SA"/>
      </w:rPr>
    </w:lvl>
    <w:lvl w:ilvl="1" w:tplc="36DE3250">
      <w:numFmt w:val="bullet"/>
      <w:lvlText w:val="•"/>
      <w:lvlJc w:val="left"/>
      <w:pPr>
        <w:ind w:left="1742" w:hanging="361"/>
      </w:pPr>
      <w:rPr>
        <w:rFonts w:hint="default"/>
        <w:lang w:val="en-US" w:eastAsia="en-US" w:bidi="ar-SA"/>
      </w:rPr>
    </w:lvl>
    <w:lvl w:ilvl="2" w:tplc="7D2A3BC6">
      <w:numFmt w:val="bullet"/>
      <w:lvlText w:val="•"/>
      <w:lvlJc w:val="left"/>
      <w:pPr>
        <w:ind w:left="2645" w:hanging="361"/>
      </w:pPr>
      <w:rPr>
        <w:rFonts w:hint="default"/>
        <w:lang w:val="en-US" w:eastAsia="en-US" w:bidi="ar-SA"/>
      </w:rPr>
    </w:lvl>
    <w:lvl w:ilvl="3" w:tplc="929600DC">
      <w:numFmt w:val="bullet"/>
      <w:lvlText w:val="•"/>
      <w:lvlJc w:val="left"/>
      <w:pPr>
        <w:ind w:left="3548" w:hanging="361"/>
      </w:pPr>
      <w:rPr>
        <w:rFonts w:hint="default"/>
        <w:lang w:val="en-US" w:eastAsia="en-US" w:bidi="ar-SA"/>
      </w:rPr>
    </w:lvl>
    <w:lvl w:ilvl="4" w:tplc="642435A6">
      <w:numFmt w:val="bullet"/>
      <w:lvlText w:val="•"/>
      <w:lvlJc w:val="left"/>
      <w:pPr>
        <w:ind w:left="4451" w:hanging="361"/>
      </w:pPr>
      <w:rPr>
        <w:rFonts w:hint="default"/>
        <w:lang w:val="en-US" w:eastAsia="en-US" w:bidi="ar-SA"/>
      </w:rPr>
    </w:lvl>
    <w:lvl w:ilvl="5" w:tplc="6F0A30E2">
      <w:numFmt w:val="bullet"/>
      <w:lvlText w:val="•"/>
      <w:lvlJc w:val="left"/>
      <w:pPr>
        <w:ind w:left="5354" w:hanging="361"/>
      </w:pPr>
      <w:rPr>
        <w:rFonts w:hint="default"/>
        <w:lang w:val="en-US" w:eastAsia="en-US" w:bidi="ar-SA"/>
      </w:rPr>
    </w:lvl>
    <w:lvl w:ilvl="6" w:tplc="C8329FD4">
      <w:numFmt w:val="bullet"/>
      <w:lvlText w:val="•"/>
      <w:lvlJc w:val="left"/>
      <w:pPr>
        <w:ind w:left="6257" w:hanging="361"/>
      </w:pPr>
      <w:rPr>
        <w:rFonts w:hint="default"/>
        <w:lang w:val="en-US" w:eastAsia="en-US" w:bidi="ar-SA"/>
      </w:rPr>
    </w:lvl>
    <w:lvl w:ilvl="7" w:tplc="01AEEE12">
      <w:numFmt w:val="bullet"/>
      <w:lvlText w:val="•"/>
      <w:lvlJc w:val="left"/>
      <w:pPr>
        <w:ind w:left="7160" w:hanging="361"/>
      </w:pPr>
      <w:rPr>
        <w:rFonts w:hint="default"/>
        <w:lang w:val="en-US" w:eastAsia="en-US" w:bidi="ar-SA"/>
      </w:rPr>
    </w:lvl>
    <w:lvl w:ilvl="8" w:tplc="CF1CD9DA">
      <w:numFmt w:val="bullet"/>
      <w:lvlText w:val="•"/>
      <w:lvlJc w:val="left"/>
      <w:pPr>
        <w:ind w:left="8063" w:hanging="361"/>
      </w:pPr>
      <w:rPr>
        <w:rFonts w:hint="default"/>
        <w:lang w:val="en-US" w:eastAsia="en-US" w:bidi="ar-SA"/>
      </w:rPr>
    </w:lvl>
  </w:abstractNum>
  <w:num w:numId="1" w16cid:durableId="104816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F18A9"/>
    <w:rsid w:val="000956DC"/>
    <w:rsid w:val="000D66DC"/>
    <w:rsid w:val="000D6AB2"/>
    <w:rsid w:val="000F6B09"/>
    <w:rsid w:val="0015275B"/>
    <w:rsid w:val="001D1BC7"/>
    <w:rsid w:val="001F5328"/>
    <w:rsid w:val="002A749D"/>
    <w:rsid w:val="00323482"/>
    <w:rsid w:val="00326190"/>
    <w:rsid w:val="003573D8"/>
    <w:rsid w:val="003D4791"/>
    <w:rsid w:val="003F18A9"/>
    <w:rsid w:val="004125DA"/>
    <w:rsid w:val="00434B3E"/>
    <w:rsid w:val="00460270"/>
    <w:rsid w:val="004A7C3B"/>
    <w:rsid w:val="004D6E7A"/>
    <w:rsid w:val="004F2F2B"/>
    <w:rsid w:val="00507127"/>
    <w:rsid w:val="0051555A"/>
    <w:rsid w:val="005B33FC"/>
    <w:rsid w:val="005B57F7"/>
    <w:rsid w:val="005B7538"/>
    <w:rsid w:val="006065E7"/>
    <w:rsid w:val="00616F7A"/>
    <w:rsid w:val="0062430E"/>
    <w:rsid w:val="00634070"/>
    <w:rsid w:val="006529AC"/>
    <w:rsid w:val="006872EF"/>
    <w:rsid w:val="006A2A4B"/>
    <w:rsid w:val="006A5A40"/>
    <w:rsid w:val="006D1F87"/>
    <w:rsid w:val="007068B3"/>
    <w:rsid w:val="007A050C"/>
    <w:rsid w:val="007D60AB"/>
    <w:rsid w:val="0082078E"/>
    <w:rsid w:val="008263CB"/>
    <w:rsid w:val="0084636C"/>
    <w:rsid w:val="008748BE"/>
    <w:rsid w:val="008C1B25"/>
    <w:rsid w:val="008D1E02"/>
    <w:rsid w:val="008F5A4D"/>
    <w:rsid w:val="009306AF"/>
    <w:rsid w:val="009427E3"/>
    <w:rsid w:val="00957ADD"/>
    <w:rsid w:val="00992700"/>
    <w:rsid w:val="009C6ADA"/>
    <w:rsid w:val="009E481C"/>
    <w:rsid w:val="009F4901"/>
    <w:rsid w:val="00AC28DE"/>
    <w:rsid w:val="00B82B20"/>
    <w:rsid w:val="00BB4AD2"/>
    <w:rsid w:val="00C32451"/>
    <w:rsid w:val="00C44D7A"/>
    <w:rsid w:val="00C80A8E"/>
    <w:rsid w:val="00CA40B0"/>
    <w:rsid w:val="00CC6752"/>
    <w:rsid w:val="00DB203A"/>
    <w:rsid w:val="00E43F2C"/>
    <w:rsid w:val="00E84F27"/>
    <w:rsid w:val="00EA1967"/>
    <w:rsid w:val="00F274DD"/>
    <w:rsid w:val="00F57A56"/>
    <w:rsid w:val="00F744AF"/>
    <w:rsid w:val="00F76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5D260"/>
  <w15:docId w15:val="{A19A45B2-763F-4633-9832-B5AE7BEA1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20"/>
      <w:ind w:left="11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2"/>
      <w:ind w:left="833"/>
    </w:pPr>
  </w:style>
  <w:style w:type="paragraph" w:styleId="ListParagraph">
    <w:name w:val="List Paragraph"/>
    <w:basedOn w:val="Normal"/>
    <w:uiPriority w:val="1"/>
    <w:qFormat/>
    <w:pPr>
      <w:spacing w:before="135"/>
      <w:ind w:left="83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0B0"/>
    <w:pPr>
      <w:tabs>
        <w:tab w:val="center" w:pos="4513"/>
        <w:tab w:val="right" w:pos="9026"/>
      </w:tabs>
    </w:pPr>
  </w:style>
  <w:style w:type="character" w:customStyle="1" w:styleId="HeaderChar">
    <w:name w:val="Header Char"/>
    <w:basedOn w:val="DefaultParagraphFont"/>
    <w:link w:val="Header"/>
    <w:uiPriority w:val="99"/>
    <w:rsid w:val="00CA40B0"/>
    <w:rPr>
      <w:rFonts w:ascii="Calibri" w:eastAsia="Calibri" w:hAnsi="Calibri" w:cs="Calibri"/>
    </w:rPr>
  </w:style>
  <w:style w:type="paragraph" w:styleId="Footer">
    <w:name w:val="footer"/>
    <w:basedOn w:val="Normal"/>
    <w:link w:val="FooterChar"/>
    <w:uiPriority w:val="99"/>
    <w:unhideWhenUsed/>
    <w:rsid w:val="00CA40B0"/>
    <w:pPr>
      <w:tabs>
        <w:tab w:val="center" w:pos="4513"/>
        <w:tab w:val="right" w:pos="9026"/>
      </w:tabs>
    </w:pPr>
  </w:style>
  <w:style w:type="character" w:customStyle="1" w:styleId="FooterChar">
    <w:name w:val="Footer Char"/>
    <w:basedOn w:val="DefaultParagraphFont"/>
    <w:link w:val="Footer"/>
    <w:uiPriority w:val="99"/>
    <w:rsid w:val="00CA40B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3534</Characters>
  <Application>Microsoft Office Word</Application>
  <DocSecurity>0</DocSecurity>
  <Lines>29</Lines>
  <Paragraphs>8</Paragraphs>
  <ScaleCrop>false</ScaleCrop>
  <Company>English Karate</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 and Ethics</dc:title>
  <dc:creator>Suzanne Genery</dc:creator>
  <cp:lastModifiedBy>George Baber</cp:lastModifiedBy>
  <cp:revision>2</cp:revision>
  <dcterms:created xsi:type="dcterms:W3CDTF">2026-04-27T11:03:00Z</dcterms:created>
  <dcterms:modified xsi:type="dcterms:W3CDTF">2026-04-27T11:03:00Z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2021-02-20T00:00:00Z</vt:filetime>
  </property>
  <property fmtid="{D5CDD505-2E9C-101B-9397-08002B2CF9AE}" pid="3" name="Creator">
    <vt:lpwstr>Acrobat PDFMaker 11 for Word</vt:lpwstr>
  </property>
  <property fmtid="{D5CDD505-2E9C-101B-9397-08002B2CF9AE}" pid="4" name="LastSaved">
    <vt:filetime>2024-01-12T00:00:00Z</vt:filetime>
  </property>
  <property fmtid="{D5CDD505-2E9C-101B-9397-08002B2CF9AE}" pid="5" name="Producer">
    <vt:lpwstr>Adobe PDF Library 11.0</vt:lpwstr>
  </property>
  <property fmtid="{D5CDD505-2E9C-101B-9397-08002B2CF9AE}" pid="6" name="SourceModified">
    <vt:lpwstr>D:20210220092851</vt:lpwstr>
  </property>
</Properties>
</file>