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2E2E" w14:textId="77777777" w:rsidR="00766EE8" w:rsidRPr="001722CC" w:rsidRDefault="001722CC" w:rsidP="001722CC">
      <w:pPr>
        <w:pStyle w:val="Heading1"/>
        <w:spacing w:before="120" w:after="120"/>
        <w:rPr>
          <w:rFonts w:ascii="Aptos" w:hAnsi="Aptos"/>
          <w:color w:val="auto"/>
          <w:sz w:val="40"/>
          <w:szCs w:val="40"/>
        </w:rPr>
      </w:pPr>
      <w:r w:rsidRPr="001722CC">
        <w:rPr>
          <w:rFonts w:ascii="Aptos" w:hAnsi="Aptos"/>
          <w:color w:val="auto"/>
          <w:sz w:val="40"/>
          <w:szCs w:val="40"/>
        </w:rPr>
        <w:t>Horse Transport Procedure</w:t>
      </w:r>
    </w:p>
    <w:p w14:paraId="321F5E39"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Introduction</w:t>
      </w:r>
    </w:p>
    <w:p w14:paraId="10E70174" w14:textId="77777777" w:rsidR="001722CC" w:rsidRDefault="001722CC" w:rsidP="001722CC">
      <w:pPr>
        <w:spacing w:before="120" w:after="120"/>
        <w:rPr>
          <w:rFonts w:ascii="Aptos" w:hAnsi="Aptos"/>
          <w:sz w:val="24"/>
          <w:szCs w:val="24"/>
        </w:rPr>
      </w:pPr>
      <w:r w:rsidRPr="001722CC">
        <w:rPr>
          <w:rFonts w:ascii="Aptos" w:hAnsi="Aptos"/>
          <w:sz w:val="24"/>
          <w:szCs w:val="24"/>
        </w:rPr>
        <w:t xml:space="preserve">Horses may need to be transported on public highways, in either a horsebox or trailer, for veterinary care, events, or other reasons. This procedure ensures that both the horse and travelling staff remain safe. </w:t>
      </w:r>
      <w:r>
        <w:rPr>
          <w:rFonts w:ascii="Aptos" w:hAnsi="Aptos"/>
          <w:sz w:val="24"/>
          <w:szCs w:val="24"/>
        </w:rPr>
        <w:t xml:space="preserve"> This procedure </w:t>
      </w:r>
      <w:r w:rsidRPr="001722CC">
        <w:rPr>
          <w:rFonts w:ascii="Aptos" w:hAnsi="Aptos"/>
          <w:sz w:val="24"/>
          <w:szCs w:val="24"/>
        </w:rPr>
        <w:t>applies</w:t>
      </w:r>
      <w:r>
        <w:rPr>
          <w:rFonts w:ascii="Aptos" w:hAnsi="Aptos"/>
          <w:sz w:val="24"/>
          <w:szCs w:val="24"/>
        </w:rPr>
        <w:t xml:space="preserve"> only</w:t>
      </w:r>
      <w:r w:rsidRPr="001722CC">
        <w:rPr>
          <w:rFonts w:ascii="Aptos" w:hAnsi="Aptos"/>
          <w:sz w:val="24"/>
          <w:szCs w:val="24"/>
        </w:rPr>
        <w:t xml:space="preserve"> to journeys within the UK of under </w:t>
      </w:r>
      <w:r w:rsidRPr="001722CC">
        <w:rPr>
          <w:rFonts w:ascii="Aptos" w:hAnsi="Aptos"/>
          <w:b/>
          <w:bCs/>
          <w:sz w:val="24"/>
          <w:szCs w:val="24"/>
        </w:rPr>
        <w:t xml:space="preserve">65 km </w:t>
      </w:r>
      <w:r w:rsidRPr="001722CC">
        <w:rPr>
          <w:rFonts w:ascii="Aptos" w:hAnsi="Aptos"/>
          <w:sz w:val="24"/>
          <w:szCs w:val="24"/>
        </w:rPr>
        <w:t xml:space="preserve">and </w:t>
      </w:r>
      <w:r w:rsidRPr="001722CC">
        <w:rPr>
          <w:rFonts w:ascii="Aptos" w:hAnsi="Aptos"/>
          <w:b/>
          <w:bCs/>
          <w:sz w:val="24"/>
          <w:szCs w:val="24"/>
        </w:rPr>
        <w:t>less than 8 hours</w:t>
      </w:r>
      <w:r w:rsidRPr="001722CC">
        <w:rPr>
          <w:rFonts w:ascii="Aptos" w:hAnsi="Aptos"/>
          <w:sz w:val="24"/>
          <w:szCs w:val="24"/>
        </w:rPr>
        <w:t xml:space="preserve"> duration.</w:t>
      </w:r>
    </w:p>
    <w:p w14:paraId="45239056" w14:textId="77777777" w:rsidR="001722CC" w:rsidRDefault="001722CC" w:rsidP="001722CC">
      <w:pPr>
        <w:spacing w:before="120" w:after="120"/>
        <w:rPr>
          <w:rFonts w:ascii="Aptos" w:hAnsi="Aptos"/>
          <w:sz w:val="24"/>
          <w:szCs w:val="24"/>
        </w:rPr>
      </w:pPr>
      <w:r w:rsidRPr="001722CC">
        <w:rPr>
          <w:rFonts w:ascii="Aptos" w:hAnsi="Aptos"/>
          <w:sz w:val="24"/>
          <w:szCs w:val="24"/>
        </w:rPr>
        <w:t>Transporting horses to or from veterinary care under veterinary advice, or between grazing areas, is not considered a commercial activity. However, if horses are moved for payment (e.g. to events), this is a commercial activity and additional requirements apply.</w:t>
      </w:r>
    </w:p>
    <w:p w14:paraId="786E7D6E" w14:textId="7CC5A3A3" w:rsidR="00766EE8" w:rsidRPr="001722CC" w:rsidRDefault="001722CC" w:rsidP="001722CC">
      <w:pPr>
        <w:spacing w:before="120" w:after="120"/>
        <w:rPr>
          <w:rFonts w:ascii="Aptos" w:hAnsi="Aptos"/>
          <w:sz w:val="24"/>
          <w:szCs w:val="24"/>
        </w:rPr>
      </w:pPr>
      <w:r w:rsidRPr="001722CC">
        <w:rPr>
          <w:rFonts w:ascii="Aptos" w:hAnsi="Aptos"/>
          <w:sz w:val="24"/>
          <w:szCs w:val="24"/>
        </w:rPr>
        <w:t>The term ‘Yard Manager’ refers to the Licensee of a Council Licensed Riding Establishment or a suitably skilled and experienced person appointed by the Licensee.</w:t>
      </w:r>
    </w:p>
    <w:p w14:paraId="41CEE52A"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Responsibilities</w:t>
      </w:r>
    </w:p>
    <w:p w14:paraId="393A4E01" w14:textId="752E1EEB" w:rsidR="00766EE8" w:rsidRPr="001722CC" w:rsidRDefault="001722CC" w:rsidP="001722CC">
      <w:pPr>
        <w:spacing w:before="120" w:after="120"/>
        <w:rPr>
          <w:rFonts w:ascii="Aptos" w:hAnsi="Aptos"/>
          <w:sz w:val="24"/>
          <w:szCs w:val="24"/>
        </w:rPr>
      </w:pPr>
      <w:r w:rsidRPr="001722CC">
        <w:rPr>
          <w:rFonts w:ascii="Aptos" w:hAnsi="Aptos"/>
          <w:sz w:val="24"/>
          <w:szCs w:val="24"/>
        </w:rPr>
        <w:t>When horses require transport, the Yard Manager must nominate a competent individual responsible for the safe transportation of the horses and any accompanying staff. The individual responsible</w:t>
      </w:r>
      <w:r w:rsidRPr="001722CC">
        <w:rPr>
          <w:rFonts w:ascii="Aptos" w:hAnsi="Aptos"/>
          <w:sz w:val="24"/>
          <w:szCs w:val="24"/>
        </w:rPr>
        <w:t xml:space="preserve"> must ensure that the horsebox or trailer is used only if:</w:t>
      </w:r>
    </w:p>
    <w:p w14:paraId="0CCF5CB9"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It is not overloaded.</w:t>
      </w:r>
    </w:p>
    <w:p w14:paraId="0A24EF51"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It has had regular safety checks.</w:t>
      </w:r>
    </w:p>
    <w:p w14:paraId="45FD9C31"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The driver holds the correct licence for the weight and type of vehicle.</w:t>
      </w:r>
    </w:p>
    <w:p w14:paraId="2D5DCC4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The Rules of Animal Welfare are fully complied with.</w:t>
      </w:r>
    </w:p>
    <w:p w14:paraId="0271CC42"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Weights</w:t>
      </w:r>
    </w:p>
    <w:p w14:paraId="62B5B001"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Before use, the Yard Manager and responsible individual must confirm that the combined weight of horses, people, equipment, feed, water, and fuel does not exceed the legal payload.</w:t>
      </w:r>
    </w:p>
    <w:p w14:paraId="52E026FC" w14:textId="724F9373"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b/>
          <w:bCs/>
          <w:sz w:val="24"/>
          <w:szCs w:val="24"/>
        </w:rPr>
        <w:t>Horsebox</w:t>
      </w:r>
      <w:r w:rsidRPr="001722CC">
        <w:rPr>
          <w:rFonts w:ascii="Aptos" w:hAnsi="Aptos"/>
          <w:sz w:val="24"/>
          <w:szCs w:val="24"/>
        </w:rPr>
        <w:t>:</w:t>
      </w:r>
      <w:r>
        <w:rPr>
          <w:rFonts w:ascii="Aptos" w:hAnsi="Aptos"/>
          <w:sz w:val="24"/>
          <w:szCs w:val="24"/>
        </w:rPr>
        <w:t xml:space="preserve"> </w:t>
      </w:r>
      <w:r w:rsidRPr="001722CC">
        <w:rPr>
          <w:rFonts w:ascii="Aptos" w:hAnsi="Aptos"/>
          <w:sz w:val="24"/>
          <w:szCs w:val="24"/>
        </w:rPr>
        <w:t>The Gross Vehicle Weight (GVW) is the legal maximum a vehicle can carry, found on the VIN plate. Weigh the horsebox empty at a public weighbridge (https://www.gov.uk/find-weighbridge) and keep the certificate. Subtract the unladen weight from the GVW to determine maximum payload.</w:t>
      </w:r>
    </w:p>
    <w:p w14:paraId="67EF859A" w14:textId="05A78DF8"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b/>
          <w:bCs/>
          <w:sz w:val="24"/>
          <w:szCs w:val="24"/>
        </w:rPr>
        <w:t>Trailer</w:t>
      </w:r>
      <w:r w:rsidRPr="001722CC">
        <w:rPr>
          <w:rFonts w:ascii="Aptos" w:hAnsi="Aptos"/>
          <w:sz w:val="24"/>
          <w:szCs w:val="24"/>
        </w:rPr>
        <w:t>:</w:t>
      </w:r>
      <w:r>
        <w:rPr>
          <w:rFonts w:ascii="Aptos" w:hAnsi="Aptos"/>
          <w:sz w:val="24"/>
          <w:szCs w:val="24"/>
        </w:rPr>
        <w:t xml:space="preserve"> </w:t>
      </w:r>
      <w:r w:rsidRPr="001722CC">
        <w:rPr>
          <w:rFonts w:ascii="Aptos" w:hAnsi="Aptos"/>
          <w:sz w:val="24"/>
          <w:szCs w:val="24"/>
        </w:rPr>
        <w:t xml:space="preserve">The total loaded weight (trailer + horses + equipment + feed/water) must not exceed the towing vehicle’s maximum towing capacity (MTC). Check the trailer’s VIN plate for Gross Vehicle Carrying Capacity (Max GVCC) and Gross Vehicle Weight Rating (GVWR). The maximum load is </w:t>
      </w:r>
      <w:proofErr w:type="gramStart"/>
      <w:r w:rsidRPr="001722CC">
        <w:rPr>
          <w:rFonts w:ascii="Aptos" w:hAnsi="Aptos"/>
          <w:sz w:val="24"/>
          <w:szCs w:val="24"/>
        </w:rPr>
        <w:t>the Max</w:t>
      </w:r>
      <w:proofErr w:type="gramEnd"/>
      <w:r w:rsidRPr="001722CC">
        <w:rPr>
          <w:rFonts w:ascii="Aptos" w:hAnsi="Aptos"/>
          <w:sz w:val="24"/>
          <w:szCs w:val="24"/>
        </w:rPr>
        <w:t xml:space="preserve"> GVCC minus </w:t>
      </w:r>
      <w:proofErr w:type="gramStart"/>
      <w:r w:rsidRPr="001722CC">
        <w:rPr>
          <w:rFonts w:ascii="Aptos" w:hAnsi="Aptos"/>
          <w:sz w:val="24"/>
          <w:szCs w:val="24"/>
        </w:rPr>
        <w:t>the GVWR</w:t>
      </w:r>
      <w:proofErr w:type="gramEnd"/>
      <w:r w:rsidRPr="001722CC">
        <w:rPr>
          <w:rFonts w:ascii="Aptos" w:hAnsi="Aptos"/>
          <w:sz w:val="24"/>
          <w:szCs w:val="24"/>
        </w:rPr>
        <w:t>.</w:t>
      </w:r>
    </w:p>
    <w:p w14:paraId="6AE543E1"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Servicing</w:t>
      </w:r>
    </w:p>
    <w:p w14:paraId="7869EDE5"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Horseboxes and trailers must be checked and serviced annually by a qualified mechanic.</w:t>
      </w:r>
    </w:p>
    <w:p w14:paraId="12D85E69"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lastRenderedPageBreak/>
        <w:t>Horseboxes should have a valid MOT and follow manufacturer servicing schedules.</w:t>
      </w:r>
    </w:p>
    <w:p w14:paraId="11AA8B2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Trailers must be serviced at least annually.</w:t>
      </w:r>
    </w:p>
    <w:p w14:paraId="56A8588A"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Pre-Use Safety Checks</w:t>
      </w:r>
    </w:p>
    <w:p w14:paraId="13598106"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Before each journey, the competent individual must perform a safety check.</w:t>
      </w:r>
    </w:p>
    <w:p w14:paraId="6BB78351"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For horseboxes, follow the HGV Walkaround Check (https://www.gov.uk/guidance/carry-out-daily-heavy-goods-vehicle-hgv-walkaround-checks).</w:t>
      </w:r>
    </w:p>
    <w:p w14:paraId="7A35A6D8"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For trailers, follow the trailer safety checklist (https://www.gov.uk/guidance/tow-a-trailer-with-a-car-safety-checks).</w:t>
      </w:r>
    </w:p>
    <w:p w14:paraId="774EA660"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Check stalls, partitions, breast bars, and ramps.</w:t>
      </w:r>
    </w:p>
    <w:p w14:paraId="1F519F19"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Ensure the vehicle is clean, disinfected, and safe for horses.</w:t>
      </w:r>
    </w:p>
    <w:p w14:paraId="19513D0E" w14:textId="558C1B52"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 xml:space="preserve">Driving Licence </w:t>
      </w:r>
    </w:p>
    <w:p w14:paraId="5C9FF3B0" w14:textId="77777777" w:rsidR="00766EE8" w:rsidRPr="001722CC" w:rsidRDefault="001722CC" w:rsidP="001722CC">
      <w:pPr>
        <w:pStyle w:val="ListBullet"/>
        <w:numPr>
          <w:ilvl w:val="0"/>
          <w:numId w:val="0"/>
        </w:numPr>
        <w:spacing w:before="120" w:after="120"/>
        <w:rPr>
          <w:rFonts w:ascii="Aptos" w:hAnsi="Aptos"/>
          <w:sz w:val="24"/>
          <w:szCs w:val="24"/>
        </w:rPr>
      </w:pPr>
      <w:r w:rsidRPr="001722CC">
        <w:rPr>
          <w:rFonts w:ascii="Aptos" w:hAnsi="Aptos"/>
          <w:sz w:val="24"/>
          <w:szCs w:val="24"/>
        </w:rPr>
        <w:t xml:space="preserve">Ensure the driver has the correct </w:t>
      </w:r>
      <w:proofErr w:type="spellStart"/>
      <w:r w:rsidRPr="001722CC">
        <w:rPr>
          <w:rFonts w:ascii="Aptos" w:hAnsi="Aptos"/>
          <w:sz w:val="24"/>
          <w:szCs w:val="24"/>
        </w:rPr>
        <w:t>licence</w:t>
      </w:r>
      <w:proofErr w:type="spellEnd"/>
      <w:r w:rsidRPr="001722CC">
        <w:rPr>
          <w:rFonts w:ascii="Aptos" w:hAnsi="Aptos"/>
          <w:sz w:val="24"/>
          <w:szCs w:val="24"/>
        </w:rPr>
        <w:t xml:space="preserve"> entitlement (https://www.gov.uk/driving-licence-categories).</w:t>
      </w:r>
    </w:p>
    <w:p w14:paraId="694753AB"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Insurance</w:t>
      </w:r>
    </w:p>
    <w:p w14:paraId="7061B257"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Ensure the horsebox or towing vehicle has valid insurance and the driver is covered.</w:t>
      </w:r>
    </w:p>
    <w:p w14:paraId="6F03B108"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Confirm that breakdown recovery includes horse recovery.</w:t>
      </w:r>
    </w:p>
    <w:p w14:paraId="7BAB82CD"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Personal and Horse Equipment</w:t>
      </w:r>
    </w:p>
    <w:p w14:paraId="7DC5FF42"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Grooms should wear:</w:t>
      </w:r>
    </w:p>
    <w:p w14:paraId="2FDE92DE"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Riding hat (chin strap secured).</w:t>
      </w:r>
    </w:p>
    <w:p w14:paraId="08B52D49"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Sturdy footwear.</w:t>
      </w:r>
    </w:p>
    <w:p w14:paraId="29970CCF"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Gloves.</w:t>
      </w:r>
    </w:p>
    <w:p w14:paraId="22D31906"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Horses should wear:</w:t>
      </w:r>
    </w:p>
    <w:p w14:paraId="1773BB05"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Headcollar.</w:t>
      </w:r>
    </w:p>
    <w:p w14:paraId="4DDA7F5D"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Travel boots.</w:t>
      </w:r>
    </w:p>
    <w:p w14:paraId="5254F6BD"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Tail bandage or guard (unless advised otherwise by a vet).</w:t>
      </w:r>
    </w:p>
    <w:p w14:paraId="208A9657"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Travel rug (weather dependent).</w:t>
      </w:r>
    </w:p>
    <w:p w14:paraId="7FB64DBC"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Equipment to bring:</w:t>
      </w:r>
    </w:p>
    <w:p w14:paraId="0FD1261A"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Equine and human first aid kits.</w:t>
      </w:r>
    </w:p>
    <w:p w14:paraId="65AF7036"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Fire extinguisher.</w:t>
      </w:r>
    </w:p>
    <w:p w14:paraId="1670AD5F"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Toolkit.</w:t>
      </w:r>
    </w:p>
    <w:p w14:paraId="7BB7E29C"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Warning triangles.</w:t>
      </w:r>
    </w:p>
    <w:p w14:paraId="587D775A"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High-vis vest.</w:t>
      </w:r>
    </w:p>
    <w:p w14:paraId="60589B20"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lastRenderedPageBreak/>
        <w:t>Tow rope.</w:t>
      </w:r>
    </w:p>
    <w:p w14:paraId="4243F5E3"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Torch.</w:t>
      </w:r>
    </w:p>
    <w:p w14:paraId="443CE87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 xml:space="preserve">Mucking-out tools and a manure bag or </w:t>
      </w:r>
      <w:proofErr w:type="gramStart"/>
      <w:r w:rsidRPr="001722CC">
        <w:rPr>
          <w:rFonts w:ascii="Aptos" w:hAnsi="Aptos"/>
          <w:sz w:val="24"/>
          <w:szCs w:val="24"/>
        </w:rPr>
        <w:t>trug</w:t>
      </w:r>
      <w:proofErr w:type="gramEnd"/>
      <w:r w:rsidRPr="001722CC">
        <w:rPr>
          <w:rFonts w:ascii="Aptos" w:hAnsi="Aptos"/>
          <w:sz w:val="24"/>
          <w:szCs w:val="24"/>
        </w:rPr>
        <w:t>.</w:t>
      </w:r>
    </w:p>
    <w:p w14:paraId="6FAE353A"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Water carrier and bucket (20–45L per day, depending on breed/size).</w:t>
      </w:r>
    </w:p>
    <w:p w14:paraId="093CEDC8"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Feed and forage for the journey (e.g. haynet, spare hay/haylage).</w:t>
      </w:r>
    </w:p>
    <w:p w14:paraId="017AC0F1"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Loading and Unloading</w:t>
      </w:r>
    </w:p>
    <w:p w14:paraId="5D488244" w14:textId="49A0AC52" w:rsidR="00766EE8" w:rsidRPr="001722CC" w:rsidRDefault="001722CC" w:rsidP="001722CC">
      <w:pPr>
        <w:spacing w:before="120" w:after="120"/>
        <w:rPr>
          <w:rFonts w:ascii="Aptos" w:hAnsi="Aptos"/>
          <w:sz w:val="24"/>
          <w:szCs w:val="24"/>
        </w:rPr>
      </w:pPr>
      <w:r w:rsidRPr="001722CC">
        <w:rPr>
          <w:rFonts w:ascii="Aptos" w:hAnsi="Aptos"/>
          <w:sz w:val="24"/>
          <w:szCs w:val="24"/>
        </w:rPr>
        <w:t>Only transport horses</w:t>
      </w:r>
      <w:r>
        <w:rPr>
          <w:rFonts w:ascii="Aptos" w:hAnsi="Aptos"/>
          <w:sz w:val="24"/>
          <w:szCs w:val="24"/>
        </w:rPr>
        <w:t xml:space="preserve"> that are</w:t>
      </w:r>
      <w:r w:rsidRPr="001722CC">
        <w:rPr>
          <w:rFonts w:ascii="Aptos" w:hAnsi="Aptos"/>
          <w:sz w:val="24"/>
          <w:szCs w:val="24"/>
        </w:rPr>
        <w:t xml:space="preserve"> fit to travel, unless under veterinary instruction. Seek veterinary advice if unsure.</w:t>
      </w:r>
    </w:p>
    <w:p w14:paraId="41BA44B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Stand to one side when lowering ramps.</w:t>
      </w:r>
    </w:p>
    <w:p w14:paraId="21EA2560"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Open front ramps (if fitted) to make loading more inviting.</w:t>
      </w:r>
    </w:p>
    <w:p w14:paraId="2EA89D0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Unlock jockey doors for safe exit in emergencies.</w:t>
      </w:r>
    </w:p>
    <w:p w14:paraId="159C13FF"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Check stalls, partitions, and breast bars are secure and at the correct height.</w:t>
      </w:r>
    </w:p>
    <w:p w14:paraId="1FB7CEF1"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Open partitions for more space if needed.</w:t>
      </w:r>
    </w:p>
    <w:p w14:paraId="698ABAF5"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Use absorbent bedding for comfort and to soak up urine.</w:t>
      </w:r>
    </w:p>
    <w:p w14:paraId="0A3326D1"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Consider a bridle over a headcollar for extra control (remove before travel).</w:t>
      </w:r>
    </w:p>
    <w:p w14:paraId="6764E349"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Walk calmly up the ramp, maintaining a short but relaxed lead rope.</w:t>
      </w:r>
    </w:p>
    <w:p w14:paraId="24704CAD"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Tie the horse using a quick-release knot, ensuring it cannot duck under the bar.</w:t>
      </w:r>
    </w:p>
    <w:p w14:paraId="033A449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Ensure adequate ventilation and that all doors/ramps are securely closed before departure.</w:t>
      </w:r>
    </w:p>
    <w:p w14:paraId="6D653F99"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Horse Welfare During Transport</w:t>
      </w:r>
    </w:p>
    <w:p w14:paraId="6045B104"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Plan and keep the journey as short as possible (max 8 hours).</w:t>
      </w:r>
    </w:p>
    <w:p w14:paraId="6CA4CE87"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Provide feed and water at regular intervals.</w:t>
      </w:r>
    </w:p>
    <w:p w14:paraId="0993F65A"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Check horses regularly during the journey.</w:t>
      </w:r>
    </w:p>
    <w:p w14:paraId="0C5E7DFD"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Use calm, competent handlers and avoid methods causing fear or pain.</w:t>
      </w:r>
    </w:p>
    <w:p w14:paraId="20141B98"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Have a contingency plan if the journey must be stopped.</w:t>
      </w:r>
    </w:p>
    <w:p w14:paraId="3E73510A"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 xml:space="preserve">Do not travel if the </w:t>
      </w:r>
      <w:proofErr w:type="gramStart"/>
      <w:r w:rsidRPr="001722CC">
        <w:rPr>
          <w:rFonts w:ascii="Aptos" w:hAnsi="Aptos"/>
          <w:sz w:val="24"/>
          <w:szCs w:val="24"/>
        </w:rPr>
        <w:t>feels</w:t>
      </w:r>
      <w:proofErr w:type="gramEnd"/>
      <w:r w:rsidRPr="001722CC">
        <w:rPr>
          <w:rFonts w:ascii="Aptos" w:hAnsi="Aptos"/>
          <w:sz w:val="24"/>
          <w:szCs w:val="24"/>
        </w:rPr>
        <w:t>-like temperature exceeds 30°C (except for emergencies).</w:t>
      </w:r>
    </w:p>
    <w:p w14:paraId="68F8B6A9"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In hot weather:</w:t>
      </w:r>
    </w:p>
    <w:p w14:paraId="28845CEB"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 xml:space="preserve">Travel </w:t>
      </w:r>
      <w:proofErr w:type="gramStart"/>
      <w:r w:rsidRPr="001722CC">
        <w:rPr>
          <w:rFonts w:ascii="Aptos" w:hAnsi="Aptos"/>
          <w:sz w:val="24"/>
          <w:szCs w:val="24"/>
        </w:rPr>
        <w:t>early</w:t>
      </w:r>
      <w:proofErr w:type="gramEnd"/>
      <w:r w:rsidRPr="001722CC">
        <w:rPr>
          <w:rFonts w:ascii="Aptos" w:hAnsi="Aptos"/>
          <w:sz w:val="24"/>
          <w:szCs w:val="24"/>
        </w:rPr>
        <w:t xml:space="preserve"> morning or overnight.</w:t>
      </w:r>
    </w:p>
    <w:p w14:paraId="78ED6FF2"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Park in shade during stops.</w:t>
      </w:r>
    </w:p>
    <w:p w14:paraId="47EC892E" w14:textId="77777777"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Check horses frequently for heat stress.</w:t>
      </w:r>
    </w:p>
    <w:p w14:paraId="585783B3"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In cold weather:</w:t>
      </w:r>
    </w:p>
    <w:p w14:paraId="306449A3" w14:textId="77777777" w:rsidR="00766EE8" w:rsidRPr="001722CC" w:rsidRDefault="001722CC" w:rsidP="001722CC">
      <w:pPr>
        <w:pStyle w:val="ListBullet"/>
        <w:spacing w:before="120" w:after="120"/>
        <w:ind w:left="0" w:firstLine="0"/>
        <w:rPr>
          <w:rFonts w:ascii="Aptos" w:hAnsi="Aptos"/>
          <w:sz w:val="24"/>
          <w:szCs w:val="24"/>
        </w:rPr>
      </w:pPr>
      <w:proofErr w:type="gramStart"/>
      <w:r w:rsidRPr="001722CC">
        <w:rPr>
          <w:rFonts w:ascii="Aptos" w:hAnsi="Aptos"/>
          <w:sz w:val="24"/>
          <w:szCs w:val="24"/>
        </w:rPr>
        <w:t>Watch for</w:t>
      </w:r>
      <w:proofErr w:type="gramEnd"/>
      <w:r w:rsidRPr="001722CC">
        <w:rPr>
          <w:rFonts w:ascii="Aptos" w:hAnsi="Aptos"/>
          <w:sz w:val="24"/>
          <w:szCs w:val="24"/>
        </w:rPr>
        <w:t xml:space="preserve"> hypothermia.</w:t>
      </w:r>
    </w:p>
    <w:p w14:paraId="1269C35E" w14:textId="7307EA2F" w:rsidR="00766EE8" w:rsidRPr="001722CC" w:rsidRDefault="001722CC" w:rsidP="001722CC">
      <w:pPr>
        <w:pStyle w:val="ListBullet"/>
        <w:spacing w:before="120" w:after="120"/>
        <w:ind w:left="0" w:firstLine="0"/>
        <w:rPr>
          <w:rFonts w:ascii="Aptos" w:hAnsi="Aptos"/>
          <w:sz w:val="24"/>
          <w:szCs w:val="24"/>
        </w:rPr>
      </w:pPr>
      <w:r w:rsidRPr="001722CC">
        <w:rPr>
          <w:rFonts w:ascii="Aptos" w:hAnsi="Aptos"/>
          <w:sz w:val="24"/>
          <w:szCs w:val="24"/>
        </w:rPr>
        <w:t xml:space="preserve">Ensure bedding </w:t>
      </w:r>
      <w:r>
        <w:rPr>
          <w:rFonts w:ascii="Aptos" w:hAnsi="Aptos"/>
          <w:sz w:val="24"/>
          <w:szCs w:val="24"/>
        </w:rPr>
        <w:t xml:space="preserve">is deep enough to provide </w:t>
      </w:r>
      <w:r w:rsidRPr="001722CC">
        <w:rPr>
          <w:rFonts w:ascii="Aptos" w:hAnsi="Aptos"/>
          <w:sz w:val="24"/>
          <w:szCs w:val="24"/>
        </w:rPr>
        <w:t>insulation.</w:t>
      </w:r>
    </w:p>
    <w:p w14:paraId="7E7895C2"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If a horse shows severe stress, stop immediately and seek veterinary advice.</w:t>
      </w:r>
    </w:p>
    <w:p w14:paraId="73161E8C"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lastRenderedPageBreak/>
        <w:t>Documents to Carry</w:t>
      </w:r>
    </w:p>
    <w:p w14:paraId="329ED06E"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Horse passports.</w:t>
      </w:r>
    </w:p>
    <w:p w14:paraId="11AED146"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Breakdown cover details.</w:t>
      </w:r>
    </w:p>
    <w:p w14:paraId="7A9F1E94" w14:textId="0748CFCB"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Journey Log</w:t>
      </w:r>
      <w:r>
        <w:rPr>
          <w:rFonts w:ascii="Aptos" w:hAnsi="Aptos"/>
          <w:sz w:val="24"/>
          <w:szCs w:val="24"/>
        </w:rPr>
        <w:t>, that records</w:t>
      </w:r>
      <w:r w:rsidRPr="001722CC">
        <w:rPr>
          <w:rFonts w:ascii="Aptos" w:hAnsi="Aptos"/>
          <w:sz w:val="24"/>
          <w:szCs w:val="24"/>
        </w:rPr>
        <w:t xml:space="preserve"> departure and arrival times, route taken, rest stops, and feeding/watering intervals.</w:t>
      </w:r>
    </w:p>
    <w:p w14:paraId="4564FDCA"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After the Journey</w:t>
      </w:r>
    </w:p>
    <w:p w14:paraId="4E69091F"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Remove droppings, urine, bedding, and debris, and allow the floor to dry.</w:t>
      </w:r>
    </w:p>
    <w:p w14:paraId="2E8FC2D4"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Disinfect according to the yard biosecurity procedure.</w:t>
      </w:r>
    </w:p>
    <w:p w14:paraId="5C320D50"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Report and repair any defects before next use.</w:t>
      </w:r>
    </w:p>
    <w:p w14:paraId="0735AF27"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Store passports and documents securely.</w:t>
      </w:r>
    </w:p>
    <w:p w14:paraId="318D0CAA" w14:textId="77777777" w:rsidR="00766EE8" w:rsidRPr="001722CC" w:rsidRDefault="001722CC" w:rsidP="001722CC">
      <w:pPr>
        <w:pStyle w:val="Heading2"/>
        <w:spacing w:before="120" w:after="120"/>
        <w:rPr>
          <w:rFonts w:ascii="Aptos" w:hAnsi="Aptos"/>
          <w:color w:val="auto"/>
          <w:sz w:val="24"/>
          <w:szCs w:val="24"/>
        </w:rPr>
      </w:pPr>
      <w:r w:rsidRPr="001722CC">
        <w:rPr>
          <w:rFonts w:ascii="Aptos" w:hAnsi="Aptos"/>
          <w:color w:val="auto"/>
          <w:sz w:val="24"/>
          <w:szCs w:val="24"/>
        </w:rPr>
        <w:t>Commercial Transport – Additional Requirements</w:t>
      </w:r>
    </w:p>
    <w:p w14:paraId="0B2B90A8"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For journeys over 65 km (up to 8 hours) as part of a business, a Type 1 Animal Transporter Authorisation is required.</w:t>
      </w:r>
    </w:p>
    <w:p w14:paraId="215927AB"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Obtain a Certificate of Competence (e.g. LANTRA-approved training and assessment).</w:t>
      </w:r>
    </w:p>
    <w:p w14:paraId="74538C28"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Contact the Animal and Plant Health Agency (APHA) Welfare in Transport team: wit@apha.gov.uk or call 03000 200 301 (option 4 → 3 → 5).</w:t>
      </w:r>
    </w:p>
    <w:p w14:paraId="4434CDD9"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Submit the application form by post, email, or fax.</w:t>
      </w:r>
    </w:p>
    <w:p w14:paraId="38C9C64A"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Renew every five years.</w:t>
      </w:r>
    </w:p>
    <w:p w14:paraId="2FC8D129" w14:textId="77777777" w:rsidR="00766EE8" w:rsidRPr="001722CC" w:rsidRDefault="001722CC" w:rsidP="001722CC">
      <w:pPr>
        <w:spacing w:before="120" w:after="120"/>
        <w:rPr>
          <w:rFonts w:ascii="Aptos" w:hAnsi="Aptos"/>
          <w:sz w:val="24"/>
          <w:szCs w:val="24"/>
        </w:rPr>
      </w:pPr>
      <w:r w:rsidRPr="001722CC">
        <w:rPr>
          <w:rFonts w:ascii="Aptos" w:hAnsi="Aptos"/>
          <w:sz w:val="24"/>
          <w:szCs w:val="24"/>
        </w:rPr>
        <w:t>Additional considerations:</w:t>
      </w:r>
    </w:p>
    <w:p w14:paraId="460CE849" w14:textId="77777777" w:rsidR="00766EE8" w:rsidRPr="001722CC" w:rsidRDefault="001722CC" w:rsidP="001722CC">
      <w:pPr>
        <w:pStyle w:val="ListBullet"/>
        <w:spacing w:before="120" w:after="120"/>
        <w:rPr>
          <w:rFonts w:ascii="Aptos" w:hAnsi="Aptos"/>
          <w:sz w:val="24"/>
          <w:szCs w:val="24"/>
        </w:rPr>
      </w:pPr>
      <w:r w:rsidRPr="001722CC">
        <w:rPr>
          <w:rFonts w:ascii="Aptos" w:hAnsi="Aptos"/>
          <w:sz w:val="24"/>
          <w:szCs w:val="24"/>
        </w:rPr>
        <w:t>Vehicle inspection and approval may be required.</w:t>
      </w:r>
    </w:p>
    <w:p w14:paraId="783822EA" w14:textId="77777777" w:rsidR="00766EE8" w:rsidRPr="001722CC" w:rsidRDefault="001722CC" w:rsidP="001722CC">
      <w:pPr>
        <w:pStyle w:val="ListBullet"/>
        <w:spacing w:before="120" w:after="120"/>
        <w:rPr>
          <w:rFonts w:ascii="Aptos" w:hAnsi="Aptos"/>
          <w:sz w:val="24"/>
          <w:szCs w:val="24"/>
        </w:rPr>
      </w:pPr>
      <w:proofErr w:type="gramStart"/>
      <w:r w:rsidRPr="001722CC">
        <w:rPr>
          <w:rFonts w:ascii="Aptos" w:hAnsi="Aptos"/>
          <w:sz w:val="24"/>
          <w:szCs w:val="24"/>
        </w:rPr>
        <w:t>A</w:t>
      </w:r>
      <w:proofErr w:type="gramEnd"/>
      <w:r w:rsidRPr="001722CC">
        <w:rPr>
          <w:rFonts w:ascii="Aptos" w:hAnsi="Aptos"/>
          <w:sz w:val="24"/>
          <w:szCs w:val="24"/>
        </w:rPr>
        <w:t xml:space="preserve"> HGV licence is needed for horseboxes over 3,500 kg MAM, possibly including Driver CPC tests.</w:t>
      </w:r>
    </w:p>
    <w:sectPr w:rsidR="00766EE8" w:rsidRPr="001722CC" w:rsidSect="001722CC">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C7FB" w14:textId="77777777" w:rsidR="001722CC" w:rsidRDefault="001722CC" w:rsidP="001722CC">
      <w:pPr>
        <w:spacing w:after="0" w:line="240" w:lineRule="auto"/>
      </w:pPr>
      <w:r>
        <w:separator/>
      </w:r>
    </w:p>
  </w:endnote>
  <w:endnote w:type="continuationSeparator" w:id="0">
    <w:p w14:paraId="36EA3744" w14:textId="77777777" w:rsidR="001722CC" w:rsidRDefault="001722CC" w:rsidP="00172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5126"/>
      <w:docPartObj>
        <w:docPartGallery w:val="Page Numbers (Bottom of Page)"/>
        <w:docPartUnique/>
      </w:docPartObj>
    </w:sdtPr>
    <w:sdtEndPr>
      <w:rPr>
        <w:rFonts w:ascii="Aptos" w:hAnsi="Aptos"/>
        <w:sz w:val="24"/>
        <w:szCs w:val="24"/>
      </w:rPr>
    </w:sdtEndPr>
    <w:sdtContent>
      <w:p w14:paraId="003CA667" w14:textId="79E73BA8" w:rsidR="001722CC" w:rsidRPr="001722CC" w:rsidRDefault="001722CC">
        <w:pPr>
          <w:pStyle w:val="Footer"/>
          <w:jc w:val="center"/>
          <w:rPr>
            <w:rFonts w:ascii="Aptos" w:hAnsi="Aptos"/>
            <w:sz w:val="24"/>
            <w:szCs w:val="24"/>
          </w:rPr>
        </w:pPr>
        <w:r>
          <w:rPr>
            <w:rFonts w:ascii="Aptos" w:hAnsi="Aptos"/>
            <w:noProof/>
            <w:sz w:val="24"/>
            <w:szCs w:val="24"/>
          </w:rPr>
          <mc:AlternateContent>
            <mc:Choice Requires="wps">
              <w:drawing>
                <wp:anchor distT="0" distB="0" distL="114300" distR="114300" simplePos="0" relativeHeight="251659264" behindDoc="0" locked="0" layoutInCell="1" allowOverlap="1" wp14:anchorId="36E8A6E0" wp14:editId="723F77A4">
                  <wp:simplePos x="0" y="0"/>
                  <wp:positionH relativeFrom="column">
                    <wp:posOffset>5705475</wp:posOffset>
                  </wp:positionH>
                  <wp:positionV relativeFrom="paragraph">
                    <wp:posOffset>-40640</wp:posOffset>
                  </wp:positionV>
                  <wp:extent cx="695325" cy="276225"/>
                  <wp:effectExtent l="0" t="0" r="9525" b="9525"/>
                  <wp:wrapNone/>
                  <wp:docPr id="672573961" name="Text Box 1"/>
                  <wp:cNvGraphicFramePr/>
                  <a:graphic xmlns:a="http://schemas.openxmlformats.org/drawingml/2006/main">
                    <a:graphicData uri="http://schemas.microsoft.com/office/word/2010/wordprocessingShape">
                      <wps:wsp>
                        <wps:cNvSpPr txBox="1"/>
                        <wps:spPr>
                          <a:xfrm>
                            <a:off x="0" y="0"/>
                            <a:ext cx="695325" cy="276225"/>
                          </a:xfrm>
                          <a:prstGeom prst="rect">
                            <a:avLst/>
                          </a:prstGeom>
                          <a:solidFill>
                            <a:schemeClr val="lt1"/>
                          </a:solidFill>
                          <a:ln w="6350">
                            <a:noFill/>
                          </a:ln>
                        </wps:spPr>
                        <wps:txbx>
                          <w:txbxContent>
                            <w:p w14:paraId="5A62E907" w14:textId="2903DAF3" w:rsidR="001722CC" w:rsidRPr="001722CC" w:rsidRDefault="001722CC">
                              <w:pPr>
                                <w:rPr>
                                  <w:rFonts w:ascii="Aptos" w:hAnsi="Aptos"/>
                                </w:rPr>
                              </w:pPr>
                              <w:r w:rsidRPr="001722CC">
                                <w:rPr>
                                  <w:rFonts w:ascii="Aptos" w:hAnsi="Aptos"/>
                                </w:rPr>
                                <w:t>Nov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E8A6E0" id="_x0000_t202" coordsize="21600,21600" o:spt="202" path="m,l,21600r21600,l21600,xe">
                  <v:stroke joinstyle="miter"/>
                  <v:path gradientshapeok="t" o:connecttype="rect"/>
                </v:shapetype>
                <v:shape id="Text Box 1" o:spid="_x0000_s1026" type="#_x0000_t202" style="position:absolute;left:0;text-align:left;margin-left:449.25pt;margin-top:-3.2pt;width:54.7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" fillcolor="white [3201]" stroked="f" strokeweight=".5pt">
                  <v:textbox>
                    <w:txbxContent>
                      <w:p w14:paraId="5A62E907" w14:textId="2903DAF3" w:rsidR="001722CC" w:rsidRPr="001722CC" w:rsidRDefault="001722CC">
                        <w:pPr>
                          <w:rPr>
                            <w:rFonts w:ascii="Aptos" w:hAnsi="Aptos"/>
                          </w:rPr>
                        </w:pPr>
                        <w:r w:rsidRPr="001722CC">
                          <w:rPr>
                            <w:rFonts w:ascii="Aptos" w:hAnsi="Aptos"/>
                          </w:rPr>
                          <w:t>Nov 25</w:t>
                        </w:r>
                      </w:p>
                    </w:txbxContent>
                  </v:textbox>
                </v:shape>
              </w:pict>
            </mc:Fallback>
          </mc:AlternateContent>
        </w:r>
        <w:r w:rsidRPr="001722CC">
          <w:rPr>
            <w:rFonts w:ascii="Aptos" w:hAnsi="Aptos"/>
            <w:sz w:val="24"/>
            <w:szCs w:val="24"/>
          </w:rPr>
          <w:fldChar w:fldCharType="begin"/>
        </w:r>
        <w:r w:rsidRPr="001722CC">
          <w:rPr>
            <w:rFonts w:ascii="Aptos" w:hAnsi="Aptos"/>
            <w:sz w:val="24"/>
            <w:szCs w:val="24"/>
          </w:rPr>
          <w:instrText>PAGE   \* MERGEFORMAT</w:instrText>
        </w:r>
        <w:r w:rsidRPr="001722CC">
          <w:rPr>
            <w:rFonts w:ascii="Aptos" w:hAnsi="Aptos"/>
            <w:sz w:val="24"/>
            <w:szCs w:val="24"/>
          </w:rPr>
          <w:fldChar w:fldCharType="separate"/>
        </w:r>
        <w:r w:rsidRPr="001722CC">
          <w:rPr>
            <w:rFonts w:ascii="Aptos" w:hAnsi="Aptos"/>
            <w:sz w:val="24"/>
            <w:szCs w:val="24"/>
            <w:lang w:val="en-GB"/>
          </w:rPr>
          <w:t>2</w:t>
        </w:r>
        <w:r w:rsidRPr="001722CC">
          <w:rPr>
            <w:rFonts w:ascii="Aptos" w:hAnsi="Aptos"/>
            <w:sz w:val="24"/>
            <w:szCs w:val="24"/>
          </w:rPr>
          <w:fldChar w:fldCharType="end"/>
        </w:r>
      </w:p>
    </w:sdtContent>
  </w:sdt>
  <w:p w14:paraId="71F9F1DE" w14:textId="77777777" w:rsidR="001722CC" w:rsidRDefault="00172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9357" w14:textId="77777777" w:rsidR="001722CC" w:rsidRDefault="001722CC" w:rsidP="001722CC">
      <w:pPr>
        <w:spacing w:after="0" w:line="240" w:lineRule="auto"/>
      </w:pPr>
      <w:r>
        <w:separator/>
      </w:r>
    </w:p>
  </w:footnote>
  <w:footnote w:type="continuationSeparator" w:id="0">
    <w:p w14:paraId="640BB2C6" w14:textId="77777777" w:rsidR="001722CC" w:rsidRDefault="001722CC" w:rsidP="00172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81049110">
    <w:abstractNumId w:val="8"/>
  </w:num>
  <w:num w:numId="2" w16cid:durableId="623272244">
    <w:abstractNumId w:val="6"/>
  </w:num>
  <w:num w:numId="3" w16cid:durableId="45446778">
    <w:abstractNumId w:val="5"/>
  </w:num>
  <w:num w:numId="4" w16cid:durableId="1713118837">
    <w:abstractNumId w:val="4"/>
  </w:num>
  <w:num w:numId="5" w16cid:durableId="739719257">
    <w:abstractNumId w:val="7"/>
  </w:num>
  <w:num w:numId="6" w16cid:durableId="578028739">
    <w:abstractNumId w:val="3"/>
  </w:num>
  <w:num w:numId="7" w16cid:durableId="762990557">
    <w:abstractNumId w:val="2"/>
  </w:num>
  <w:num w:numId="8" w16cid:durableId="1011876014">
    <w:abstractNumId w:val="1"/>
  </w:num>
  <w:num w:numId="9" w16cid:durableId="1762067854">
    <w:abstractNumId w:val="0"/>
  </w:num>
  <w:num w:numId="10" w16cid:durableId="716126312">
    <w:abstractNumId w:val="8"/>
  </w:num>
  <w:num w:numId="11" w16cid:durableId="1822843984">
    <w:abstractNumId w:val="8"/>
  </w:num>
  <w:num w:numId="12" w16cid:durableId="1897159134">
    <w:abstractNumId w:val="8"/>
  </w:num>
  <w:num w:numId="13" w16cid:durableId="1849979232">
    <w:abstractNumId w:val="8"/>
  </w:num>
  <w:num w:numId="14" w16cid:durableId="532576110">
    <w:abstractNumId w:val="8"/>
  </w:num>
  <w:num w:numId="15" w16cid:durableId="1584145955">
    <w:abstractNumId w:val="8"/>
  </w:num>
  <w:num w:numId="16" w16cid:durableId="1219705868">
    <w:abstractNumId w:val="8"/>
  </w:num>
  <w:num w:numId="17" w16cid:durableId="1830318917">
    <w:abstractNumId w:val="8"/>
  </w:num>
  <w:num w:numId="18" w16cid:durableId="1753507973">
    <w:abstractNumId w:val="8"/>
  </w:num>
  <w:num w:numId="19" w16cid:durableId="994917829">
    <w:abstractNumId w:val="8"/>
  </w:num>
  <w:num w:numId="20" w16cid:durableId="862134021">
    <w:abstractNumId w:val="8"/>
  </w:num>
  <w:num w:numId="21" w16cid:durableId="285547633">
    <w:abstractNumId w:val="8"/>
  </w:num>
  <w:num w:numId="22" w16cid:durableId="567228738">
    <w:abstractNumId w:val="8"/>
  </w:num>
  <w:num w:numId="23" w16cid:durableId="885095392">
    <w:abstractNumId w:val="8"/>
  </w:num>
  <w:num w:numId="24" w16cid:durableId="1443913950">
    <w:abstractNumId w:val="8"/>
  </w:num>
  <w:num w:numId="25" w16cid:durableId="111294380">
    <w:abstractNumId w:val="8"/>
  </w:num>
  <w:num w:numId="26" w16cid:durableId="1004822561">
    <w:abstractNumId w:val="8"/>
  </w:num>
  <w:num w:numId="27" w16cid:durableId="5784447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22CC"/>
    <w:rsid w:val="0029639D"/>
    <w:rsid w:val="00326F90"/>
    <w:rsid w:val="00766EE8"/>
    <w:rsid w:val="00AA1D8D"/>
    <w:rsid w:val="00B47730"/>
    <w:rsid w:val="00CB0664"/>
    <w:rsid w:val="00D439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1EA640"/>
  <w14:defaultImageDpi w14:val="300"/>
  <w15:docId w15:val="{840233C1-3157-4177-B5E6-AEAAD883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5147</Characters>
  <Application>Microsoft Office Word</Application>
  <DocSecurity>0</DocSecurity>
  <Lines>119</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Baber</cp:lastModifiedBy>
  <cp:revision>2</cp:revision>
  <dcterms:created xsi:type="dcterms:W3CDTF">2025-11-02T18:37:00Z</dcterms:created>
  <dcterms:modified xsi:type="dcterms:W3CDTF">2025-11-02T18:37:00Z</dcterms:modified>
  <cp:category/>
</cp:coreProperties>
</file>