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6320" w14:textId="77777777" w:rsidR="000207B7" w:rsidRDefault="00E356DB">
      <w:pPr>
        <w:rPr>
          <w:rFonts w:ascii="Aptos" w:hAnsi="Aptos"/>
          <w:b/>
          <w:bCs/>
          <w:sz w:val="40"/>
          <w:szCs w:val="40"/>
        </w:rPr>
      </w:pPr>
      <w:r>
        <w:rPr>
          <w:rFonts w:ascii="Aptos" w:hAnsi="Aptos"/>
          <w:b/>
          <w:bCs/>
          <w:sz w:val="40"/>
          <w:szCs w:val="40"/>
        </w:rPr>
        <w:t>Horse Health and Biosecurity Plan</w:t>
      </w:r>
    </w:p>
    <w:p w14:paraId="11A26321"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Horse Health and the Principles of Biosecurity</w:t>
      </w:r>
    </w:p>
    <w:p w14:paraId="11A26322" w14:textId="77777777" w:rsidR="000207B7" w:rsidRDefault="00E356DB">
      <w:pPr>
        <w:tabs>
          <w:tab w:val="left" w:pos="2628"/>
        </w:tabs>
        <w:spacing w:before="120" w:after="120"/>
        <w:rPr>
          <w:rFonts w:ascii="Aptos" w:hAnsi="Aptos" w:cs="Calibri"/>
          <w:sz w:val="24"/>
          <w:szCs w:val="24"/>
        </w:rPr>
      </w:pPr>
      <w:bookmarkStart w:id="0" w:name="_Hlk170105379"/>
      <w:r>
        <w:rPr>
          <w:rFonts w:ascii="Aptos" w:hAnsi="Aptos" w:cs="Calibri"/>
          <w:sz w:val="24"/>
          <w:szCs w:val="24"/>
        </w:rPr>
        <w:t>Biosecurity is the set of management practices that prevents and/or controls the introduction or spread of infectious diseases within a Yard.  The biosecurity arrangements described in this document are produced in the context of the normal business activities of a riding school, livery yard or riding establishment.  They are intended to:</w:t>
      </w:r>
    </w:p>
    <w:p w14:paraId="11A26323" w14:textId="77777777" w:rsidR="000207B7" w:rsidRDefault="00E356DB">
      <w:pPr>
        <w:pStyle w:val="ListParagraph"/>
        <w:numPr>
          <w:ilvl w:val="0"/>
          <w:numId w:val="1"/>
        </w:numPr>
        <w:tabs>
          <w:tab w:val="left" w:pos="2628"/>
        </w:tabs>
        <w:spacing w:before="120" w:after="120"/>
        <w:ind w:left="426" w:hanging="426"/>
        <w:rPr>
          <w:rFonts w:ascii="Aptos" w:hAnsi="Aptos" w:cs="Calibri"/>
          <w:sz w:val="24"/>
          <w:szCs w:val="24"/>
        </w:rPr>
      </w:pPr>
      <w:r>
        <w:rPr>
          <w:rFonts w:ascii="Aptos" w:hAnsi="Aptos" w:cs="Calibri"/>
          <w:sz w:val="24"/>
          <w:szCs w:val="24"/>
        </w:rPr>
        <w:t>Prevent or limit the disruption that can be caused through the presence of an infectious disease within their resident horse and/or pony population</w:t>
      </w:r>
    </w:p>
    <w:p w14:paraId="11A26324" w14:textId="77777777" w:rsidR="000207B7" w:rsidRDefault="00E356DB">
      <w:pPr>
        <w:pStyle w:val="ListParagraph"/>
        <w:numPr>
          <w:ilvl w:val="0"/>
          <w:numId w:val="1"/>
        </w:numPr>
        <w:tabs>
          <w:tab w:val="left" w:pos="2628"/>
        </w:tabs>
        <w:spacing w:before="120" w:after="120"/>
        <w:ind w:left="426" w:hanging="426"/>
        <w:rPr>
          <w:rFonts w:ascii="Aptos" w:hAnsi="Aptos" w:cs="Calibri"/>
          <w:sz w:val="24"/>
          <w:szCs w:val="24"/>
        </w:rPr>
      </w:pPr>
      <w:r>
        <w:rPr>
          <w:rFonts w:ascii="Aptos" w:hAnsi="Aptos" w:cs="Calibri"/>
          <w:sz w:val="24"/>
          <w:szCs w:val="24"/>
        </w:rPr>
        <w:t>Introduce and maintain controls that prevent or control exposure of horses and ponies to infectious diseases, and staff and clients to zoonoses</w:t>
      </w:r>
    </w:p>
    <w:p w14:paraId="11A26325"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It is crucial that ill health in horses and/or ponies are identified quickly and early.  This will enable prompt veterinary interventions to limit the spread of infectious diseases and to allow the horse or pony to be appropriately treated.  This is achieved through routine and effective horse health checks.</w:t>
      </w:r>
    </w:p>
    <w:bookmarkEnd w:id="0"/>
    <w:p w14:paraId="11A26326"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Identifying Causes for Concern and General Health Checks</w:t>
      </w:r>
    </w:p>
    <w:p w14:paraId="11A26327"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Horses and ponies will be regularly and routinely checked for signs of ill-health and disease. This will include the following:</w:t>
      </w:r>
    </w:p>
    <w:p w14:paraId="11A26328" w14:textId="77777777" w:rsidR="000207B7" w:rsidRDefault="00E356DB">
      <w:pPr>
        <w:pStyle w:val="ListParagraph"/>
        <w:numPr>
          <w:ilvl w:val="0"/>
          <w:numId w:val="2"/>
        </w:numPr>
        <w:tabs>
          <w:tab w:val="left" w:pos="2628"/>
        </w:tabs>
        <w:spacing w:before="120" w:after="120"/>
        <w:ind w:left="426" w:hanging="426"/>
        <w:rPr>
          <w:rFonts w:ascii="Aptos" w:hAnsi="Aptos" w:cs="Calibri"/>
          <w:b/>
          <w:bCs/>
          <w:sz w:val="24"/>
          <w:szCs w:val="24"/>
        </w:rPr>
      </w:pPr>
      <w:r>
        <w:rPr>
          <w:rFonts w:ascii="Aptos" w:hAnsi="Aptos" w:cs="Calibri"/>
          <w:b/>
          <w:bCs/>
          <w:sz w:val="24"/>
          <w:szCs w:val="24"/>
        </w:rPr>
        <w:t>Daily Checks:</w:t>
      </w:r>
    </w:p>
    <w:p w14:paraId="11A26329"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Skin and coat - </w:t>
      </w:r>
      <w:r>
        <w:rPr>
          <w:rFonts w:ascii="Aptos" w:hAnsi="Aptos" w:cs="Calibri"/>
          <w:sz w:val="24"/>
          <w:szCs w:val="24"/>
        </w:rPr>
        <w:t>Check for signs of itching, hair loss, wounds and abrasions</w:t>
      </w:r>
      <w:r>
        <w:rPr>
          <w:rFonts w:ascii="Aptos" w:hAnsi="Aptos"/>
        </w:rPr>
        <w:t xml:space="preserve">.  </w:t>
      </w:r>
      <w:r>
        <w:rPr>
          <w:rFonts w:ascii="Aptos" w:hAnsi="Aptos" w:cs="Calibri"/>
          <w:sz w:val="24"/>
          <w:szCs w:val="24"/>
        </w:rPr>
        <w:t>Check for scurfy (flaky) skin and the presence of parasites or eggs in the coat, mane, and tail</w:t>
      </w:r>
    </w:p>
    <w:p w14:paraId="11A2632A"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Appetite and Demeanour</w:t>
      </w:r>
      <w:r>
        <w:rPr>
          <w:rFonts w:ascii="Aptos" w:hAnsi="Aptos" w:cs="Calibri"/>
          <w:sz w:val="24"/>
          <w:szCs w:val="24"/>
        </w:rPr>
        <w:t xml:space="preserve"> – Check bright and alert, with no signs of dullness, loss of interest in food or abnormal behaviour.  Confirm that excessive amounts of food are not being dropped</w:t>
      </w:r>
    </w:p>
    <w:p w14:paraId="11A2632B"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Eyes, ears, nose - </w:t>
      </w:r>
      <w:r>
        <w:rPr>
          <w:rFonts w:ascii="Aptos" w:hAnsi="Aptos" w:cs="Calibri"/>
          <w:sz w:val="24"/>
          <w:szCs w:val="24"/>
        </w:rPr>
        <w:t xml:space="preserve">Check that there is no discharge, discomfort, or injury </w:t>
      </w:r>
    </w:p>
    <w:p w14:paraId="11A2632C"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Colour of gums</w:t>
      </w:r>
      <w:r>
        <w:rPr>
          <w:rFonts w:ascii="Aptos" w:hAnsi="Aptos" w:cs="Calibri"/>
          <w:sz w:val="24"/>
          <w:szCs w:val="24"/>
        </w:rPr>
        <w:t xml:space="preserve"> – Check that the gums are pink and moist (should not be white, red, purple or excessively dry)</w:t>
      </w:r>
    </w:p>
    <w:p w14:paraId="11A2632D"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Legs - </w:t>
      </w:r>
      <w:r>
        <w:rPr>
          <w:rFonts w:ascii="Aptos" w:hAnsi="Aptos" w:cs="Calibri"/>
          <w:sz w:val="24"/>
          <w:szCs w:val="24"/>
        </w:rPr>
        <w:t>Examine for injury, heat or swelling.  Monitor during movement and exercise for signs of lameness</w:t>
      </w:r>
    </w:p>
    <w:p w14:paraId="11A2632E"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Faecal output - </w:t>
      </w:r>
      <w:r>
        <w:rPr>
          <w:rFonts w:ascii="Aptos" w:hAnsi="Aptos" w:cs="Calibri"/>
          <w:sz w:val="24"/>
          <w:szCs w:val="24"/>
        </w:rPr>
        <w:t xml:space="preserve">When stabled, check the amount and consistency of droppings (diarrhoea or excessively firm droppings may be a cause for concern) </w:t>
      </w:r>
    </w:p>
    <w:p w14:paraId="11A2632F"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Water intake - </w:t>
      </w:r>
      <w:r>
        <w:rPr>
          <w:rFonts w:ascii="Aptos" w:hAnsi="Aptos" w:cs="Calibri"/>
          <w:sz w:val="24"/>
          <w:szCs w:val="24"/>
        </w:rPr>
        <w:t>Monitor for a noticeable increase in water consumption for which there is no obvious explanation (ie weather conditions and/or exercise)</w:t>
      </w:r>
    </w:p>
    <w:p w14:paraId="11A26330"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 xml:space="preserve">Gait and Posture </w:t>
      </w:r>
      <w:r>
        <w:rPr>
          <w:rFonts w:ascii="Aptos" w:hAnsi="Aptos" w:cs="Calibri"/>
          <w:sz w:val="24"/>
          <w:szCs w:val="24"/>
        </w:rPr>
        <w:t>– Montor for any reluctance to move or uneven steps which might be indicators of pain</w:t>
      </w:r>
    </w:p>
    <w:p w14:paraId="11A26331" w14:textId="77777777" w:rsidR="000207B7" w:rsidRDefault="00E356DB">
      <w:pPr>
        <w:pStyle w:val="ListParagraph"/>
        <w:numPr>
          <w:ilvl w:val="0"/>
          <w:numId w:val="2"/>
        </w:numPr>
        <w:tabs>
          <w:tab w:val="left" w:pos="2628"/>
        </w:tabs>
        <w:spacing w:before="120" w:after="120"/>
        <w:ind w:left="426" w:hanging="426"/>
        <w:rPr>
          <w:rFonts w:ascii="Aptos" w:hAnsi="Aptos" w:cs="Calibri"/>
          <w:b/>
          <w:bCs/>
          <w:sz w:val="24"/>
          <w:szCs w:val="24"/>
        </w:rPr>
      </w:pPr>
      <w:r>
        <w:rPr>
          <w:rFonts w:ascii="Aptos" w:hAnsi="Aptos" w:cs="Calibri"/>
          <w:b/>
          <w:bCs/>
          <w:sz w:val="24"/>
          <w:szCs w:val="24"/>
        </w:rPr>
        <w:t>Routinely or Where Daily Check show Unusual Findings:</w:t>
      </w:r>
    </w:p>
    <w:p w14:paraId="11A26332" w14:textId="77777777" w:rsidR="000207B7" w:rsidRDefault="00E356DB">
      <w:pPr>
        <w:pStyle w:val="ListParagraph"/>
        <w:numPr>
          <w:ilvl w:val="0"/>
          <w:numId w:val="2"/>
        </w:numPr>
        <w:tabs>
          <w:tab w:val="left" w:pos="2628"/>
        </w:tabs>
        <w:spacing w:before="120" w:after="120"/>
        <w:ind w:left="851" w:hanging="425"/>
      </w:pPr>
      <w:r>
        <w:rPr>
          <w:rFonts w:ascii="Aptos" w:hAnsi="Aptos" w:cs="Calibri"/>
          <w:b/>
          <w:bCs/>
          <w:sz w:val="24"/>
          <w:szCs w:val="24"/>
        </w:rPr>
        <w:t xml:space="preserve">Heart rate, temperature, and respiratory rate - </w:t>
      </w:r>
      <w:r>
        <w:rPr>
          <w:rFonts w:ascii="Aptos" w:hAnsi="Aptos" w:cs="Calibri"/>
          <w:sz w:val="24"/>
          <w:szCs w:val="24"/>
        </w:rPr>
        <w:t>Confirm that these, at rest (and ideally taken at the same time of day each day), are normal:</w:t>
      </w:r>
    </w:p>
    <w:p w14:paraId="11A26333" w14:textId="77777777" w:rsidR="000207B7" w:rsidRDefault="00E356DB">
      <w:pPr>
        <w:pStyle w:val="ListParagraph"/>
        <w:numPr>
          <w:ilvl w:val="0"/>
          <w:numId w:val="2"/>
        </w:numPr>
        <w:tabs>
          <w:tab w:val="left" w:pos="2628"/>
        </w:tabs>
        <w:spacing w:before="120" w:after="120"/>
        <w:ind w:left="1276" w:hanging="425"/>
      </w:pPr>
      <w:r>
        <w:rPr>
          <w:rFonts w:ascii="Aptos" w:hAnsi="Aptos" w:cs="Calibri"/>
          <w:b/>
          <w:bCs/>
          <w:sz w:val="24"/>
          <w:szCs w:val="24"/>
        </w:rPr>
        <w:lastRenderedPageBreak/>
        <w:t>Normal heart rate</w:t>
      </w:r>
      <w:r>
        <w:rPr>
          <w:rFonts w:ascii="Aptos" w:eastAsia="Times New Roman" w:hAnsi="Aptos"/>
          <w:b/>
          <w:bCs/>
          <w:color w:val="535C55"/>
          <w:sz w:val="24"/>
          <w:szCs w:val="24"/>
          <w:lang w:eastAsia="en-GB"/>
        </w:rPr>
        <w:t xml:space="preserve">.  </w:t>
      </w:r>
      <w:r>
        <w:rPr>
          <w:rFonts w:ascii="Aptos" w:hAnsi="Aptos" w:cs="Calibri"/>
          <w:sz w:val="24"/>
          <w:szCs w:val="24"/>
        </w:rPr>
        <w:t>The normal heart rate, measured by feeling the pulse in the lower leg or jaw, should be:</w:t>
      </w:r>
    </w:p>
    <w:p w14:paraId="11A26334" w14:textId="77777777" w:rsidR="000207B7" w:rsidRDefault="00E356DB">
      <w:pPr>
        <w:pStyle w:val="ListParagraph"/>
        <w:numPr>
          <w:ilvl w:val="2"/>
          <w:numId w:val="2"/>
        </w:numPr>
        <w:tabs>
          <w:tab w:val="left" w:pos="2628"/>
        </w:tabs>
        <w:spacing w:before="120" w:after="120"/>
        <w:ind w:left="1620"/>
      </w:pPr>
      <w:r>
        <w:rPr>
          <w:rFonts w:ascii="Aptos" w:hAnsi="Aptos" w:cs="Calibri"/>
          <w:b/>
          <w:bCs/>
          <w:sz w:val="24"/>
          <w:szCs w:val="24"/>
        </w:rPr>
        <w:t>Adult Horses:</w:t>
      </w:r>
      <w:r>
        <w:rPr>
          <w:rFonts w:ascii="Aptos" w:hAnsi="Aptos" w:cs="Calibri"/>
          <w:sz w:val="24"/>
          <w:szCs w:val="24"/>
        </w:rPr>
        <w:t xml:space="preserve"> Between 28-48 beats per minute</w:t>
      </w:r>
    </w:p>
    <w:p w14:paraId="11A26335" w14:textId="77777777" w:rsidR="000207B7" w:rsidRDefault="00E356DB">
      <w:pPr>
        <w:pStyle w:val="ListParagraph"/>
        <w:numPr>
          <w:ilvl w:val="2"/>
          <w:numId w:val="2"/>
        </w:numPr>
        <w:tabs>
          <w:tab w:val="left" w:pos="2628"/>
        </w:tabs>
        <w:spacing w:before="120" w:after="120"/>
        <w:ind w:left="1620"/>
      </w:pPr>
      <w:r>
        <w:rPr>
          <w:rFonts w:ascii="Aptos" w:hAnsi="Aptos"/>
          <w:b/>
          <w:bCs/>
          <w:sz w:val="24"/>
          <w:szCs w:val="24"/>
        </w:rPr>
        <w:t>Ponies</w:t>
      </w:r>
      <w:r>
        <w:rPr>
          <w:rFonts w:ascii="Aptos" w:hAnsi="Aptos"/>
          <w:sz w:val="24"/>
          <w:szCs w:val="24"/>
        </w:rPr>
        <w:t xml:space="preserve">: </w:t>
      </w:r>
      <w:r>
        <w:rPr>
          <w:rFonts w:ascii="Aptos" w:hAnsi="Aptos" w:cs="Calibri"/>
          <w:sz w:val="24"/>
          <w:szCs w:val="24"/>
        </w:rPr>
        <w:t>Between</w:t>
      </w:r>
      <w:r>
        <w:rPr>
          <w:rFonts w:ascii="Aptos" w:hAnsi="Aptos"/>
          <w:sz w:val="24"/>
          <w:szCs w:val="24"/>
        </w:rPr>
        <w:t xml:space="preserve"> 30-50 beats per minute</w:t>
      </w:r>
    </w:p>
    <w:p w14:paraId="11A26336" w14:textId="77777777" w:rsidR="000207B7" w:rsidRDefault="00E356DB">
      <w:pPr>
        <w:pStyle w:val="ListParagraph"/>
        <w:numPr>
          <w:ilvl w:val="0"/>
          <w:numId w:val="2"/>
        </w:numPr>
        <w:tabs>
          <w:tab w:val="left" w:pos="2628"/>
        </w:tabs>
        <w:spacing w:before="120" w:after="120"/>
        <w:ind w:left="1276" w:hanging="425"/>
      </w:pPr>
      <w:r>
        <w:rPr>
          <w:rFonts w:ascii="Aptos" w:hAnsi="Aptos" w:cs="Calibri"/>
          <w:b/>
          <w:bCs/>
          <w:sz w:val="24"/>
          <w:szCs w:val="24"/>
        </w:rPr>
        <w:t xml:space="preserve">Normal temperature.  </w:t>
      </w:r>
      <w:r>
        <w:rPr>
          <w:rFonts w:ascii="Aptos" w:hAnsi="Aptos" w:cs="Calibri"/>
          <w:sz w:val="24"/>
          <w:szCs w:val="24"/>
        </w:rPr>
        <w:t>The normal temperature, taken by inserting the thermometer into the anus of the horse or pony and holding against the side of the rectum, should be</w:t>
      </w:r>
      <w:bookmarkStart w:id="1" w:name="_Hlk212964502"/>
      <w:r>
        <w:rPr>
          <w:rFonts w:ascii="Aptos" w:hAnsi="Aptos" w:cs="Calibri"/>
          <w:sz w:val="24"/>
          <w:szCs w:val="24"/>
        </w:rPr>
        <w:t xml:space="preserve"> between 36.5-38.5°C</w:t>
      </w:r>
    </w:p>
    <w:bookmarkEnd w:id="1"/>
    <w:p w14:paraId="11A26337" w14:textId="77777777" w:rsidR="000207B7" w:rsidRDefault="00E356DB">
      <w:pPr>
        <w:pStyle w:val="ListParagraph"/>
        <w:numPr>
          <w:ilvl w:val="0"/>
          <w:numId w:val="2"/>
        </w:numPr>
        <w:tabs>
          <w:tab w:val="left" w:pos="2628"/>
        </w:tabs>
        <w:spacing w:before="120" w:after="120"/>
        <w:ind w:left="1276" w:hanging="425"/>
      </w:pPr>
      <w:r>
        <w:rPr>
          <w:rFonts w:ascii="Aptos" w:hAnsi="Aptos" w:cs="Calibri"/>
          <w:b/>
          <w:bCs/>
          <w:sz w:val="24"/>
          <w:szCs w:val="24"/>
        </w:rPr>
        <w:t xml:space="preserve">Normal respiratory rate.  </w:t>
      </w:r>
      <w:r>
        <w:rPr>
          <w:rFonts w:ascii="Aptos" w:hAnsi="Aptos" w:cs="Calibri"/>
          <w:sz w:val="24"/>
          <w:szCs w:val="24"/>
        </w:rPr>
        <w:t>The normal respiratory rate, taken by</w:t>
      </w:r>
      <w:r>
        <w:rPr>
          <w:rFonts w:ascii="Aptos" w:hAnsi="Aptos" w:cs="Calibri"/>
          <w:b/>
          <w:bCs/>
          <w:sz w:val="24"/>
          <w:szCs w:val="24"/>
        </w:rPr>
        <w:t xml:space="preserve"> </w:t>
      </w:r>
      <w:r>
        <w:rPr>
          <w:rFonts w:ascii="Aptos" w:hAnsi="Aptos" w:cs="Calibri"/>
          <w:sz w:val="24"/>
          <w:szCs w:val="24"/>
        </w:rPr>
        <w:t xml:space="preserve">watching the sideways expansion of the chest, should be between: </w:t>
      </w:r>
    </w:p>
    <w:p w14:paraId="11A26338" w14:textId="77777777" w:rsidR="000207B7" w:rsidRDefault="00E356DB">
      <w:pPr>
        <w:pStyle w:val="ListParagraph"/>
        <w:numPr>
          <w:ilvl w:val="2"/>
          <w:numId w:val="2"/>
        </w:numPr>
        <w:tabs>
          <w:tab w:val="left" w:pos="2628"/>
        </w:tabs>
        <w:spacing w:before="120" w:after="120"/>
        <w:ind w:left="1620"/>
        <w:rPr>
          <w:rFonts w:ascii="Aptos" w:hAnsi="Aptos" w:cs="Calibri"/>
          <w:sz w:val="24"/>
          <w:szCs w:val="24"/>
        </w:rPr>
      </w:pPr>
      <w:r>
        <w:rPr>
          <w:rFonts w:ascii="Aptos" w:hAnsi="Aptos" w:cs="Calibri"/>
          <w:sz w:val="24"/>
          <w:szCs w:val="24"/>
        </w:rPr>
        <w:t>Adult Horses: Between 8 -15 breaths minute</w:t>
      </w:r>
    </w:p>
    <w:p w14:paraId="11A26339" w14:textId="77777777" w:rsidR="000207B7" w:rsidRDefault="00E356DB">
      <w:pPr>
        <w:pStyle w:val="ListParagraph"/>
        <w:numPr>
          <w:ilvl w:val="2"/>
          <w:numId w:val="2"/>
        </w:numPr>
        <w:tabs>
          <w:tab w:val="left" w:pos="2628"/>
        </w:tabs>
        <w:spacing w:before="120" w:after="120"/>
        <w:ind w:left="1620"/>
        <w:rPr>
          <w:rFonts w:ascii="Aptos" w:hAnsi="Aptos" w:cs="Calibri"/>
          <w:sz w:val="24"/>
          <w:szCs w:val="24"/>
        </w:rPr>
      </w:pPr>
      <w:r>
        <w:rPr>
          <w:rFonts w:ascii="Aptos" w:hAnsi="Aptos" w:cs="Calibri"/>
          <w:sz w:val="24"/>
          <w:szCs w:val="24"/>
        </w:rPr>
        <w:t>Ponies: Between 12 - 20 breaths minute</w:t>
      </w:r>
    </w:p>
    <w:p w14:paraId="11A2633A" w14:textId="77777777" w:rsidR="000207B7" w:rsidRDefault="00E356DB">
      <w:pPr>
        <w:tabs>
          <w:tab w:val="left" w:pos="2628"/>
        </w:tabs>
        <w:spacing w:before="120" w:after="120"/>
        <w:ind w:left="1260"/>
      </w:pPr>
      <w:r>
        <w:rPr>
          <w:rFonts w:ascii="Aptos" w:hAnsi="Aptos" w:cs="Calibri"/>
          <w:sz w:val="24"/>
          <w:szCs w:val="24"/>
        </w:rPr>
        <w:t>Chest should not be heaving or nostrils flared</w:t>
      </w:r>
    </w:p>
    <w:p w14:paraId="11A2633B" w14:textId="77777777" w:rsidR="000207B7" w:rsidRDefault="00E356DB">
      <w:pPr>
        <w:pStyle w:val="ListParagraph"/>
        <w:numPr>
          <w:ilvl w:val="0"/>
          <w:numId w:val="2"/>
        </w:numPr>
        <w:tabs>
          <w:tab w:val="left" w:pos="2628"/>
        </w:tabs>
        <w:spacing w:before="120" w:after="120"/>
      </w:pPr>
      <w:r>
        <w:rPr>
          <w:rFonts w:ascii="Aptos" w:hAnsi="Aptos" w:cs="Calibri"/>
          <w:b/>
          <w:bCs/>
          <w:sz w:val="24"/>
          <w:szCs w:val="24"/>
        </w:rPr>
        <w:t>Condition Monitoring</w:t>
      </w:r>
      <w:r>
        <w:rPr>
          <w:rFonts w:ascii="Aptos" w:hAnsi="Aptos" w:cs="Calibri"/>
          <w:sz w:val="24"/>
          <w:szCs w:val="24"/>
        </w:rPr>
        <w:t xml:space="preserve"> - Monitor condition routinely to ensure that a healthy weight is being maintained.  This can be achieved using ‘weight tapes’ and ‘body scoring’</w:t>
      </w:r>
    </w:p>
    <w:p w14:paraId="11A2633C"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Routine monitoring will be used to confirm that the vital signs and condition of horses and/or ponies are normal and healthy.  Knowing what is ‘normal’ will assist in identifying ‘abnormal’ vital signs and changes in condition.  Abnormal findings (outside the ranges detailed above or a substantive change to that normally seen during routine monitoring) will be recorded and reported to the Yard Manager immediately.  Where there is concern, veterinary advice is to be sought.</w:t>
      </w:r>
    </w:p>
    <w:p w14:paraId="11A2633D"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Initial Response to Abnormal Findings</w:t>
      </w:r>
    </w:p>
    <w:p w14:paraId="11A2633E" w14:textId="77777777" w:rsidR="000207B7" w:rsidRDefault="00E356DB">
      <w:pPr>
        <w:widowControl w:val="0"/>
        <w:suppressAutoHyphens w:val="0"/>
        <w:spacing w:before="120" w:after="120" w:line="276" w:lineRule="auto"/>
        <w:textAlignment w:val="auto"/>
      </w:pPr>
      <w:r>
        <w:rPr>
          <w:rFonts w:ascii="Aptos" w:hAnsi="Aptos" w:cs="Calibri"/>
          <w:b/>
          <w:bCs/>
          <w:sz w:val="24"/>
          <w:szCs w:val="24"/>
          <w:lang w:val="en-US"/>
        </w:rPr>
        <w:t xml:space="preserve">Cases of Ill Health </w:t>
      </w:r>
      <w:r>
        <w:rPr>
          <w:rFonts w:ascii="Aptos" w:hAnsi="Aptos" w:cs="Calibri"/>
          <w:b/>
          <w:bCs/>
          <w:sz w:val="24"/>
          <w:szCs w:val="24"/>
          <w:u w:val="single"/>
          <w:lang w:val="en-US"/>
        </w:rPr>
        <w:t>Believed</w:t>
      </w:r>
      <w:r>
        <w:rPr>
          <w:rFonts w:ascii="Aptos" w:hAnsi="Aptos" w:cs="Calibri"/>
          <w:b/>
          <w:bCs/>
          <w:sz w:val="24"/>
          <w:szCs w:val="24"/>
          <w:lang w:val="en-US"/>
        </w:rPr>
        <w:t xml:space="preserve"> to be Infectious</w:t>
      </w:r>
    </w:p>
    <w:p w14:paraId="11A2633F" w14:textId="77777777" w:rsidR="000207B7" w:rsidRDefault="00E356DB">
      <w:pPr>
        <w:tabs>
          <w:tab w:val="left" w:pos="2628"/>
        </w:tabs>
        <w:spacing w:before="120" w:after="120"/>
        <w:rPr>
          <w:rFonts w:ascii="Aptos" w:hAnsi="Aptos" w:cs="Calibri"/>
          <w:sz w:val="24"/>
          <w:szCs w:val="24"/>
        </w:rPr>
      </w:pPr>
      <w:bookmarkStart w:id="2" w:name="_Hlk170105639"/>
      <w:r>
        <w:rPr>
          <w:rFonts w:ascii="Aptos" w:hAnsi="Aptos" w:cs="Calibri"/>
          <w:sz w:val="24"/>
          <w:szCs w:val="24"/>
        </w:rPr>
        <w:t>A horse or pony that is exhibiting signs of coughing, sneezing, nasal discharge, excessive itching, or bald patches of skin is to be treated as potentially infectious and placed immediately in isolation to prevent contact with other horses or ponies.  Horses or ponies that have been in contact with a potentially infectious horse or pony are also to be identified and separated from other horses and ponies on the Yard.</w:t>
      </w:r>
    </w:p>
    <w:p w14:paraId="11A26340"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Isolation requires the physical separation between infectious, in-contact, and unaffected horse(s) and pony(ies).  Ideally separation will be a distance of at least 10-20m to reduce the probability airborne spread.  This may be achieved by using an end stable(s) in a block of stables, with box(es) left empty between the groups of infectious, in-contact and unaffected horses and ponies.</w:t>
      </w:r>
    </w:p>
    <w:p w14:paraId="11A26341"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The vet is to be called at the earliest opportunity, and veterinary advice sought and followed.</w:t>
      </w:r>
      <w:bookmarkEnd w:id="2"/>
      <w:r>
        <w:rPr>
          <w:rFonts w:ascii="Aptos" w:hAnsi="Aptos" w:cs="Calibri"/>
          <w:sz w:val="24"/>
          <w:szCs w:val="24"/>
        </w:rPr>
        <w:t xml:space="preserve">  The vet may:</w:t>
      </w:r>
    </w:p>
    <w:p w14:paraId="11A26342"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Perform checks on the affected and in-contact horse(s) and pony(ies) to confirm disease presence/absence.</w:t>
      </w:r>
    </w:p>
    <w:p w14:paraId="11A26343"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Confirm that the affected and in-contact horse(s) and pony(ies) should be placed isolation and the biosecurity measures to be followed.</w:t>
      </w:r>
    </w:p>
    <w:p w14:paraId="11A26344"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lastRenderedPageBreak/>
        <w:t>Administer appropriate treatment(s).  Medication should not be administered unless directed to do so by the vet.</w:t>
      </w:r>
    </w:p>
    <w:p w14:paraId="11A26345"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Pending veterinary advice and, thereafter, unless advised to the contrary, the following will be undertaken:</w:t>
      </w:r>
    </w:p>
    <w:p w14:paraId="11A26346"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 xml:space="preserve">Monitoring </w:t>
      </w:r>
      <w:r>
        <w:rPr>
          <w:rFonts w:ascii="Aptos" w:hAnsi="Aptos" w:cs="Calibri"/>
          <w:sz w:val="24"/>
          <w:szCs w:val="24"/>
        </w:rPr>
        <w:t>- this will include checking the:</w:t>
      </w:r>
    </w:p>
    <w:p w14:paraId="11A26347"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bookmarkStart w:id="3" w:name="_Hlk170111449"/>
      <w:r>
        <w:rPr>
          <w:rFonts w:ascii="Aptos" w:hAnsi="Aptos" w:cs="Calibri"/>
          <w:sz w:val="24"/>
          <w:szCs w:val="24"/>
        </w:rPr>
        <w:t>Temperature, heart rate, respiratory rate and colour of gums should at least twice daily.</w:t>
      </w:r>
    </w:p>
    <w:p w14:paraId="11A26348"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Consistency of droppings and the water intake.</w:t>
      </w:r>
    </w:p>
    <w:bookmarkEnd w:id="3"/>
    <w:p w14:paraId="11A26349" w14:textId="77777777" w:rsidR="000207B7" w:rsidRDefault="00E356DB">
      <w:pPr>
        <w:tabs>
          <w:tab w:val="left" w:pos="2628"/>
        </w:tabs>
        <w:spacing w:before="120" w:after="120"/>
        <w:ind w:left="851" w:hanging="425"/>
        <w:rPr>
          <w:rFonts w:ascii="Aptos" w:hAnsi="Aptos" w:cs="Calibri"/>
          <w:sz w:val="24"/>
          <w:szCs w:val="24"/>
        </w:rPr>
      </w:pPr>
      <w:r>
        <w:rPr>
          <w:rFonts w:ascii="Aptos" w:hAnsi="Aptos" w:cs="Calibri"/>
          <w:sz w:val="24"/>
          <w:szCs w:val="24"/>
        </w:rPr>
        <w:t xml:space="preserve">Findings will be recorded and the Yard Manager informed. </w:t>
      </w:r>
    </w:p>
    <w:p w14:paraId="11A2634A" w14:textId="77777777" w:rsidR="000207B7" w:rsidRDefault="00E356DB">
      <w:pPr>
        <w:pStyle w:val="ListParagraph"/>
        <w:numPr>
          <w:ilvl w:val="0"/>
          <w:numId w:val="3"/>
        </w:numPr>
        <w:tabs>
          <w:tab w:val="left" w:pos="2628"/>
        </w:tabs>
        <w:spacing w:before="120" w:after="120"/>
        <w:ind w:left="426" w:hanging="426"/>
      </w:pPr>
      <w:bookmarkStart w:id="4" w:name="_Hlk170111499"/>
      <w:r>
        <w:rPr>
          <w:rFonts w:ascii="Aptos" w:hAnsi="Aptos" w:cs="Calibri"/>
          <w:b/>
          <w:bCs/>
          <w:sz w:val="24"/>
          <w:szCs w:val="24"/>
        </w:rPr>
        <w:t xml:space="preserve">Restricting Access </w:t>
      </w:r>
      <w:r>
        <w:rPr>
          <w:rFonts w:ascii="Aptos" w:hAnsi="Aptos" w:cs="Calibri"/>
          <w:sz w:val="24"/>
          <w:szCs w:val="24"/>
        </w:rPr>
        <w:t>- this will include:</w:t>
      </w:r>
    </w:p>
    <w:p w14:paraId="11A2634B"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 xml:space="preserve">Limiting non-essential access to affected horse(s) and pony(s).  A record of visitors will be maintained.  </w:t>
      </w:r>
    </w:p>
    <w:p w14:paraId="11A2634C"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 xml:space="preserve">Nominating one or more named members of staff to look after and monitor the isolated horse(s) or pony(s).  When undertaking yard duties, these nominated individuals will handle the in-contact and infectious horse(s) or pony(s) last, taking measures when moving between groups to prevent disease spread.  </w:t>
      </w:r>
    </w:p>
    <w:p w14:paraId="11A2634D" w14:textId="77777777" w:rsidR="000207B7" w:rsidRDefault="00E356DB">
      <w:pPr>
        <w:pStyle w:val="ListParagraph"/>
        <w:numPr>
          <w:ilvl w:val="0"/>
          <w:numId w:val="3"/>
        </w:numPr>
        <w:tabs>
          <w:tab w:val="left" w:pos="2628"/>
        </w:tabs>
        <w:spacing w:before="120" w:after="120"/>
        <w:ind w:left="426" w:hanging="426"/>
      </w:pPr>
      <w:bookmarkStart w:id="5" w:name="_Hlk170111634"/>
      <w:bookmarkEnd w:id="4"/>
      <w:r>
        <w:rPr>
          <w:rFonts w:ascii="Aptos" w:hAnsi="Aptos" w:cs="Calibri"/>
          <w:b/>
          <w:bCs/>
          <w:sz w:val="24"/>
          <w:szCs w:val="24"/>
        </w:rPr>
        <w:t xml:space="preserve">Preventing Disease Spread </w:t>
      </w:r>
      <w:r>
        <w:rPr>
          <w:rFonts w:ascii="Aptos" w:hAnsi="Aptos" w:cs="Calibri"/>
          <w:sz w:val="24"/>
          <w:szCs w:val="24"/>
        </w:rPr>
        <w:t>- this will include:</w:t>
      </w:r>
    </w:p>
    <w:p w14:paraId="11A2634E"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Placing ‘restricted access’ signs at entrances to the area(s) where the affected horse(s) and pony(ies) are isolated.</w:t>
      </w:r>
    </w:p>
    <w:p w14:paraId="11A2634F"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Requiring good hand hygiene (use of hand washing with soap and water and/or disinfectant gel on entering and exiting the restricted area(s)).</w:t>
      </w:r>
    </w:p>
    <w:p w14:paraId="11A26350"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The wearing of barrier clothing (overalls, waterproof footwear, and disposable gloves (unless advised not to do so by the vet)).  Overalls should be bagged once used and washed in detergent.  Barrier clothing used in the restricted area(s) are not to be worn in other areas of the Yard.</w:t>
      </w:r>
    </w:p>
    <w:p w14:paraId="11A26351"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Where horse(s) or pony(s) are coughing, sneezing or have a nasal discharge, placing a disinfectant boot dip at the entrance to the restricted area(s).  The boot dip should use a DEFRA-approved disinfectant, which should be replace daily or when visibly dirty.</w:t>
      </w:r>
    </w:p>
    <w:p w14:paraId="11A26352"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Ensuring that equipment used to groom, handle, rug, feed, or water the affected horse(s) and pony(s) or used for stable cleaning is not shared between horse(s) and pony(ies) that are infectious or potentially infectious, or with other horse(s) or pony(ies) on the Yard.  Where possible, equipment should be disinfected regularly.  Where disinfecting is not possible, equipment should be clearly marked as belonging to and used only on the named horse or pony.</w:t>
      </w:r>
    </w:p>
    <w:p w14:paraId="11A26353"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Ensuring that soiled bedding material from the stables of the affected horse(s) and pony(s) is separated from other muck and incinerated at the earliest opportunity.</w:t>
      </w:r>
    </w:p>
    <w:p w14:paraId="11A26354" w14:textId="77777777" w:rsidR="000207B7" w:rsidRDefault="00E356DB">
      <w:pPr>
        <w:pStyle w:val="ListParagraph"/>
        <w:numPr>
          <w:ilvl w:val="0"/>
          <w:numId w:val="3"/>
        </w:numPr>
        <w:tabs>
          <w:tab w:val="left" w:pos="2628"/>
        </w:tabs>
        <w:spacing w:before="120" w:after="120"/>
        <w:ind w:left="851" w:hanging="425"/>
        <w:rPr>
          <w:rFonts w:ascii="Aptos" w:hAnsi="Aptos" w:cs="Calibri"/>
          <w:sz w:val="24"/>
          <w:szCs w:val="24"/>
        </w:rPr>
      </w:pPr>
      <w:r>
        <w:rPr>
          <w:rFonts w:ascii="Aptos" w:hAnsi="Aptos" w:cs="Calibri"/>
          <w:sz w:val="24"/>
          <w:szCs w:val="24"/>
        </w:rPr>
        <w:t>Ensuring that, where an infectious skin complaint has been identified, clipped hair is bagging and disposed of securely.  Clippers, scissors, and grooming utensils should be thoroughly disinfected.</w:t>
      </w:r>
    </w:p>
    <w:bookmarkEnd w:id="5"/>
    <w:p w14:paraId="11A26355" w14:textId="77777777" w:rsidR="000207B7" w:rsidRDefault="00E356DB">
      <w:pPr>
        <w:tabs>
          <w:tab w:val="left" w:pos="2628"/>
        </w:tabs>
        <w:spacing w:before="120" w:after="120"/>
        <w:ind w:left="360"/>
        <w:rPr>
          <w:rFonts w:ascii="Aptos" w:hAnsi="Aptos" w:cs="Calibri"/>
          <w:sz w:val="24"/>
          <w:szCs w:val="24"/>
        </w:rPr>
      </w:pPr>
      <w:r>
        <w:rPr>
          <w:rFonts w:ascii="Aptos" w:hAnsi="Aptos" w:cs="Calibri"/>
          <w:sz w:val="24"/>
          <w:szCs w:val="24"/>
        </w:rPr>
        <w:lastRenderedPageBreak/>
        <w:t>A list of materials that are held to support isolation, and their location, is attached.</w:t>
      </w:r>
    </w:p>
    <w:p w14:paraId="11A26356" w14:textId="77777777" w:rsidR="000207B7" w:rsidRDefault="00E356DB">
      <w:pPr>
        <w:tabs>
          <w:tab w:val="left" w:pos="2628"/>
        </w:tabs>
        <w:spacing w:before="120" w:after="120"/>
        <w:rPr>
          <w:rFonts w:ascii="Aptos" w:hAnsi="Aptos" w:cs="Calibri"/>
          <w:sz w:val="24"/>
          <w:szCs w:val="24"/>
        </w:rPr>
      </w:pPr>
      <w:bookmarkStart w:id="6" w:name="_Hlk170111887"/>
      <w:r>
        <w:rPr>
          <w:rFonts w:ascii="Aptos" w:hAnsi="Aptos" w:cs="Calibri"/>
          <w:sz w:val="24"/>
          <w:szCs w:val="24"/>
        </w:rPr>
        <w:t>When the vet has confirmed that the horse(s) and pony(ies) are no longer infectious, the stable and equipment is to be thoroughly cleaned, disinfected, and allowed the dry.  Pressure washers should not be used since these can generate an aerosol that can spread infectious agents.</w:t>
      </w:r>
    </w:p>
    <w:bookmarkEnd w:id="6"/>
    <w:p w14:paraId="11A26357" w14:textId="77777777" w:rsidR="000207B7" w:rsidRDefault="00E356DB">
      <w:pPr>
        <w:widowControl w:val="0"/>
        <w:suppressAutoHyphens w:val="0"/>
        <w:spacing w:before="120" w:after="120" w:line="276" w:lineRule="auto"/>
        <w:textAlignment w:val="auto"/>
      </w:pPr>
      <w:r>
        <w:rPr>
          <w:rFonts w:ascii="Aptos" w:hAnsi="Aptos" w:cs="Calibri"/>
          <w:b/>
          <w:bCs/>
          <w:sz w:val="24"/>
          <w:szCs w:val="24"/>
          <w:lang w:val="en-US"/>
        </w:rPr>
        <w:t xml:space="preserve">Cases of Ill Health </w:t>
      </w:r>
      <w:r>
        <w:rPr>
          <w:rFonts w:ascii="Aptos" w:hAnsi="Aptos" w:cs="Calibri"/>
          <w:b/>
          <w:bCs/>
          <w:sz w:val="24"/>
          <w:szCs w:val="24"/>
          <w:u w:val="single"/>
          <w:lang w:val="en-US"/>
        </w:rPr>
        <w:t>not believed</w:t>
      </w:r>
      <w:r>
        <w:rPr>
          <w:rFonts w:ascii="Aptos" w:hAnsi="Aptos" w:cs="Calibri"/>
          <w:b/>
          <w:bCs/>
          <w:sz w:val="24"/>
          <w:szCs w:val="24"/>
          <w:lang w:val="en-US"/>
        </w:rPr>
        <w:t xml:space="preserve"> to be Infectious</w:t>
      </w:r>
    </w:p>
    <w:p w14:paraId="11A26358"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Where there are no signs of an infection risk, the vet is to be notified of the abnormal findings and a vet visit arranged in accordance with veterinary advice.</w:t>
      </w:r>
    </w:p>
    <w:p w14:paraId="11A26359"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The following are regarded as emergencies and a vet visit is to be immediately requested:</w:t>
      </w:r>
    </w:p>
    <w:p w14:paraId="11A2635A"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Colic (rolling, kicking, or biting at flanks, restlessness, elevated breathing rate)</w:t>
      </w:r>
    </w:p>
    <w:p w14:paraId="11A2635B"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Non-weight-bearing lameness (cannot place foot on the ground)</w:t>
      </w:r>
    </w:p>
    <w:p w14:paraId="11A2635C"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Evidence of kicks or wounds (other than very small and superficial wounds that are not near a joint)</w:t>
      </w:r>
    </w:p>
    <w:p w14:paraId="11A2635D"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Closed and weeping eyes</w:t>
      </w:r>
    </w:p>
    <w:p w14:paraId="11A2635E"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Wound near to a joint, however small</w:t>
      </w:r>
    </w:p>
    <w:p w14:paraId="11A2635F"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Choking or struggling to breath</w:t>
      </w:r>
    </w:p>
    <w:p w14:paraId="11A26360"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While waiting for the vet to arrive, a horse or pony exhibiting signs of colic should be walked gently, where it is safe to do so, to prevent rolling (unless advised otherwise by the vet).</w:t>
      </w:r>
    </w:p>
    <w:p w14:paraId="11A26361" w14:textId="77777777" w:rsidR="000207B7" w:rsidRDefault="00E356DB">
      <w:pPr>
        <w:tabs>
          <w:tab w:val="left" w:pos="1276"/>
          <w:tab w:val="left" w:pos="2628"/>
        </w:tabs>
        <w:spacing w:before="120" w:after="120"/>
        <w:rPr>
          <w:rFonts w:ascii="Aptos" w:hAnsi="Aptos" w:cs="Calibri"/>
          <w:sz w:val="24"/>
          <w:szCs w:val="24"/>
        </w:rPr>
      </w:pPr>
      <w:r>
        <w:rPr>
          <w:rFonts w:ascii="Aptos" w:hAnsi="Aptos" w:cs="Calibri"/>
          <w:sz w:val="24"/>
          <w:szCs w:val="24"/>
        </w:rPr>
        <w:t>A severely lame horse or pony is to be brought in from the field slowly and stabled.  The horse or pony is to be provided with a deep bed that will support and cushion the hooves.  The bed must come all the way up to the door.  If the horse or pony is in a field and cannot be moved, other horses or ponies are to be removed from the field.</w:t>
      </w:r>
    </w:p>
    <w:p w14:paraId="11A26362"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Medication should not be administered unless directed to do so by the vet.</w:t>
      </w:r>
    </w:p>
    <w:p w14:paraId="11A26363" w14:textId="77777777" w:rsidR="000207B7" w:rsidRDefault="00E356DB">
      <w:pPr>
        <w:widowControl w:val="0"/>
        <w:suppressAutoHyphens w:val="0"/>
        <w:spacing w:before="120" w:after="120" w:line="276" w:lineRule="auto"/>
        <w:textAlignment w:val="auto"/>
        <w:rPr>
          <w:rFonts w:ascii="Aptos" w:hAnsi="Aptos" w:cs="Calibri"/>
          <w:b/>
          <w:bCs/>
          <w:sz w:val="24"/>
          <w:szCs w:val="24"/>
          <w:lang w:val="en-US"/>
        </w:rPr>
      </w:pPr>
      <w:r>
        <w:rPr>
          <w:rFonts w:ascii="Aptos" w:hAnsi="Aptos" w:cs="Calibri"/>
          <w:b/>
          <w:bCs/>
          <w:sz w:val="24"/>
          <w:szCs w:val="24"/>
          <w:lang w:val="en-US"/>
        </w:rPr>
        <w:t>Additional Precautions</w:t>
      </w:r>
    </w:p>
    <w:p w14:paraId="11A26364" w14:textId="77777777" w:rsidR="000207B7" w:rsidRDefault="00E356DB">
      <w:pPr>
        <w:tabs>
          <w:tab w:val="left" w:pos="2628"/>
        </w:tabs>
        <w:spacing w:before="120" w:after="120"/>
        <w:rPr>
          <w:rFonts w:ascii="Aptos" w:hAnsi="Aptos" w:cs="Calibri"/>
          <w:sz w:val="24"/>
          <w:szCs w:val="24"/>
        </w:rPr>
      </w:pPr>
      <w:bookmarkStart w:id="7" w:name="_Hlk170111994"/>
      <w:r>
        <w:rPr>
          <w:rFonts w:ascii="Aptos" w:hAnsi="Aptos" w:cs="Calibri"/>
          <w:sz w:val="24"/>
          <w:szCs w:val="24"/>
        </w:rPr>
        <w:t xml:space="preserve">If advised by the vet that closure is required, then the Riding Establishment will close.  No visitors are to be permitted and no horse(s) or pony(ies) will be allowed on or off the Yard. </w:t>
      </w:r>
    </w:p>
    <w:p w14:paraId="11A26365"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 xml:space="preserve">If the vet suspects that a notifiable disease is present, the vet will notify DEFRA.  DEFRA may specify that specific biosecurity measures are to be applied; their requirements will be followed. </w:t>
      </w:r>
    </w:p>
    <w:bookmarkEnd w:id="7"/>
    <w:p w14:paraId="11A26366"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New Arrivals</w:t>
      </w:r>
    </w:p>
    <w:p w14:paraId="11A26367" w14:textId="77777777" w:rsidR="000207B7" w:rsidRDefault="00E356DB">
      <w:pPr>
        <w:tabs>
          <w:tab w:val="left" w:pos="2628"/>
        </w:tabs>
        <w:spacing w:before="120" w:after="120"/>
        <w:rPr>
          <w:rFonts w:ascii="Aptos" w:hAnsi="Aptos" w:cs="Calibri"/>
          <w:sz w:val="24"/>
          <w:szCs w:val="24"/>
        </w:rPr>
      </w:pPr>
      <w:bookmarkStart w:id="8" w:name="_Hlk170112076"/>
      <w:r>
        <w:rPr>
          <w:rFonts w:ascii="Aptos" w:hAnsi="Aptos" w:cs="Calibri"/>
          <w:sz w:val="24"/>
          <w:szCs w:val="24"/>
        </w:rPr>
        <w:t>New horse(s) and pony(s) arriving on the Yard will be:</w:t>
      </w:r>
    </w:p>
    <w:p w14:paraId="11A26368"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New arrivals will be isolated, using the procedure to prevent disease spread detailed above, for at least 14 days. In higher-risk situations (e.g. unknown history, source yard with disease reports, suspicious symptoms), the isolation may be extended to 21 days or until veterinary clearance/testing confirms the horse is non-infectious.</w:t>
      </w:r>
    </w:p>
    <w:bookmarkEnd w:id="8"/>
    <w:p w14:paraId="11A26369"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Monitored using the general health check procedures detailed above.  Abnormal findings will be documented and the Yard Manager informed.  Where required, veterinary advice will be sought.</w:t>
      </w:r>
    </w:p>
    <w:p w14:paraId="11A2636A"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lastRenderedPageBreak/>
        <w:t>Vaccinated against equine influenza.  Horse(s) and pony(ies) that have not been previously vaccinated, or where their vaccinations have lapsed, should have completed a primary vaccination course prior to arrival.</w:t>
      </w:r>
    </w:p>
    <w:p w14:paraId="11A2636B"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 xml:space="preserve">Checked to confirm that </w:t>
      </w:r>
      <w:bookmarkStart w:id="9" w:name="_Hlk170112194"/>
      <w:r>
        <w:rPr>
          <w:rFonts w:ascii="Aptos" w:hAnsi="Aptos" w:cs="Calibri"/>
          <w:sz w:val="24"/>
          <w:szCs w:val="24"/>
        </w:rPr>
        <w:t>they do not have Strangles through a blood test performed in the week prior to arrival or during the period of isolation</w:t>
      </w:r>
      <w:bookmarkEnd w:id="9"/>
      <w:r>
        <w:rPr>
          <w:rFonts w:ascii="Aptos" w:hAnsi="Aptos" w:cs="Calibri"/>
          <w:sz w:val="24"/>
          <w:szCs w:val="24"/>
        </w:rPr>
        <w:t>.</w:t>
      </w:r>
    </w:p>
    <w:p w14:paraId="11A2636C"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bookmarkStart w:id="10" w:name="_Hlk170112262"/>
      <w:r>
        <w:rPr>
          <w:rFonts w:ascii="Aptos" w:hAnsi="Aptos" w:cs="Calibri"/>
          <w:sz w:val="24"/>
          <w:szCs w:val="24"/>
        </w:rPr>
        <w:t>Unless recently been wormed, receive a broad-spectrum wormer.</w:t>
      </w:r>
    </w:p>
    <w:bookmarkEnd w:id="10"/>
    <w:p w14:paraId="11A2636D" w14:textId="77777777" w:rsidR="000207B7" w:rsidRDefault="00E356DB">
      <w:pPr>
        <w:widowControl w:val="0"/>
        <w:suppressAutoHyphens w:val="0"/>
        <w:spacing w:before="120" w:after="120" w:line="276" w:lineRule="auto"/>
        <w:textAlignment w:val="auto"/>
        <w:rPr>
          <w:rFonts w:ascii="Aptos" w:hAnsi="Aptos" w:cs="Calibri"/>
          <w:b/>
          <w:bCs/>
          <w:sz w:val="28"/>
          <w:szCs w:val="28"/>
        </w:rPr>
      </w:pPr>
      <w:r>
        <w:rPr>
          <w:rFonts w:ascii="Aptos" w:hAnsi="Aptos" w:cs="Calibri"/>
          <w:b/>
          <w:bCs/>
          <w:sz w:val="28"/>
          <w:szCs w:val="28"/>
        </w:rPr>
        <w:t>Maintaining Mental Health in Isolation</w:t>
      </w:r>
    </w:p>
    <w:p w14:paraId="11A2636E" w14:textId="77777777" w:rsidR="000207B7" w:rsidRDefault="00E356DB">
      <w:pPr>
        <w:widowControl w:val="0"/>
        <w:suppressAutoHyphens w:val="0"/>
        <w:spacing w:before="120" w:after="120" w:line="276" w:lineRule="auto"/>
        <w:textAlignment w:val="auto"/>
        <w:rPr>
          <w:rFonts w:ascii="Aptos" w:hAnsi="Aptos" w:cs="Calibri"/>
          <w:sz w:val="24"/>
          <w:szCs w:val="24"/>
        </w:rPr>
      </w:pPr>
      <w:r>
        <w:rPr>
          <w:rFonts w:ascii="Aptos" w:hAnsi="Aptos" w:cs="Calibri"/>
          <w:sz w:val="24"/>
          <w:szCs w:val="24"/>
        </w:rPr>
        <w:t>Isolation can cause stress, frustration, and boredom for horses. To support welfare and reduce anxiety:</w:t>
      </w:r>
    </w:p>
    <w:p w14:paraId="11A2636F"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Visual Contact</w:t>
      </w:r>
      <w:r>
        <w:rPr>
          <w:rFonts w:ascii="Aptos" w:hAnsi="Aptos" w:cs="Calibri"/>
          <w:sz w:val="24"/>
          <w:szCs w:val="24"/>
        </w:rPr>
        <w:t>: Allow safe sightlines to other horses without physical contact where biosecurity allows.</w:t>
      </w:r>
    </w:p>
    <w:p w14:paraId="11A26370"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Environmental Enrichment</w:t>
      </w:r>
      <w:r>
        <w:rPr>
          <w:rFonts w:ascii="Aptos" w:hAnsi="Aptos" w:cs="Calibri"/>
          <w:sz w:val="24"/>
          <w:szCs w:val="24"/>
        </w:rPr>
        <w:t>: Provide stable toys, foraging nets, or slow-feeding systems to encourage natural behaviour.</w:t>
      </w:r>
    </w:p>
    <w:p w14:paraId="11A26371"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Routine and Calm Handling</w:t>
      </w:r>
      <w:r>
        <w:rPr>
          <w:rFonts w:ascii="Aptos" w:hAnsi="Aptos" w:cs="Calibri"/>
          <w:sz w:val="24"/>
          <w:szCs w:val="24"/>
        </w:rPr>
        <w:t>: Maintain consistent feeding, cleaning, and exercise routines to reassure the horse.</w:t>
      </w:r>
    </w:p>
    <w:p w14:paraId="11A26372"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Human Interaction</w:t>
      </w:r>
      <w:r>
        <w:rPr>
          <w:rFonts w:ascii="Aptos" w:hAnsi="Aptos" w:cs="Calibri"/>
          <w:sz w:val="24"/>
          <w:szCs w:val="24"/>
        </w:rPr>
        <w:t>: Quiet, calm contact during essential care supports psychological wellbeing.</w:t>
      </w:r>
    </w:p>
    <w:p w14:paraId="11A26373"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Out-of-Stable Movement</w:t>
      </w:r>
      <w:r>
        <w:rPr>
          <w:rFonts w:ascii="Aptos" w:hAnsi="Aptos" w:cs="Calibri"/>
          <w:sz w:val="24"/>
          <w:szCs w:val="24"/>
        </w:rPr>
        <w:t>: When safe and under vet approval, allow limited in-hand grazing or paddock turnout within isolation.</w:t>
      </w:r>
    </w:p>
    <w:p w14:paraId="11A26374" w14:textId="77777777" w:rsidR="000207B7" w:rsidRDefault="00E356DB">
      <w:pPr>
        <w:pStyle w:val="ListParagraph"/>
        <w:numPr>
          <w:ilvl w:val="0"/>
          <w:numId w:val="3"/>
        </w:numPr>
        <w:tabs>
          <w:tab w:val="left" w:pos="2628"/>
        </w:tabs>
        <w:spacing w:before="120" w:after="120"/>
        <w:ind w:left="426" w:hanging="426"/>
      </w:pPr>
      <w:r>
        <w:rPr>
          <w:rFonts w:ascii="Aptos" w:hAnsi="Aptos" w:cs="Calibri"/>
          <w:b/>
          <w:bCs/>
          <w:sz w:val="24"/>
          <w:szCs w:val="24"/>
        </w:rPr>
        <w:t>Monitor Behaviour</w:t>
      </w:r>
      <w:r>
        <w:rPr>
          <w:rFonts w:ascii="Aptos" w:hAnsi="Aptos" w:cs="Calibri"/>
          <w:sz w:val="24"/>
          <w:szCs w:val="24"/>
        </w:rPr>
        <w:t>: Record signs of stress (e.g., weaving, box-walking) and adjust enrichment or management accordingly.</w:t>
      </w:r>
    </w:p>
    <w:p w14:paraId="11A26375" w14:textId="77777777" w:rsidR="000207B7" w:rsidRDefault="00E356DB">
      <w:pPr>
        <w:widowControl w:val="0"/>
        <w:suppressAutoHyphens w:val="0"/>
        <w:spacing w:before="120" w:after="120" w:line="276" w:lineRule="auto"/>
        <w:textAlignment w:val="auto"/>
        <w:rPr>
          <w:rFonts w:ascii="Aptos" w:hAnsi="Aptos" w:cs="Calibri"/>
          <w:sz w:val="24"/>
          <w:szCs w:val="24"/>
        </w:rPr>
      </w:pPr>
      <w:r>
        <w:rPr>
          <w:rFonts w:ascii="Aptos" w:hAnsi="Aptos" w:cs="Calibri"/>
          <w:sz w:val="24"/>
          <w:szCs w:val="24"/>
        </w:rPr>
        <w:t>This supports the Five Domains of Animal Welfare, ensuring positive mental experiences during periods of necessary confinement.</w:t>
      </w:r>
    </w:p>
    <w:p w14:paraId="11A26376"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Travelling to and from Events</w:t>
      </w:r>
    </w:p>
    <w:p w14:paraId="11A26377" w14:textId="77777777" w:rsidR="000207B7" w:rsidRDefault="00E356DB">
      <w:pPr>
        <w:tabs>
          <w:tab w:val="left" w:pos="2628"/>
        </w:tabs>
        <w:spacing w:before="120" w:after="120"/>
      </w:pPr>
      <w:bookmarkStart w:id="11" w:name="_Hlk170112312"/>
      <w:r>
        <w:rPr>
          <w:rFonts w:ascii="Aptos" w:hAnsi="Aptos" w:cs="Calibri"/>
          <w:sz w:val="24"/>
          <w:szCs w:val="24"/>
          <w:lang w:val="en-US"/>
        </w:rPr>
        <w:t xml:space="preserve">Horse(s) and pony(s) returning to the home yard after attending an equine event may have acquired an infection and act as a source of infection for resident horse(s) and pony(ies).  They are to be monitored: </w:t>
      </w:r>
    </w:p>
    <w:p w14:paraId="11A26378" w14:textId="77777777" w:rsidR="000207B7" w:rsidRDefault="00E356DB">
      <w:pPr>
        <w:pStyle w:val="ListParagraph"/>
        <w:numPr>
          <w:ilvl w:val="0"/>
          <w:numId w:val="3"/>
        </w:numPr>
        <w:tabs>
          <w:tab w:val="left" w:pos="2628"/>
        </w:tabs>
        <w:spacing w:before="120" w:after="120"/>
        <w:ind w:left="426" w:hanging="426"/>
      </w:pPr>
      <w:r>
        <w:rPr>
          <w:rFonts w:ascii="Aptos" w:hAnsi="Aptos" w:cs="Calibri"/>
          <w:sz w:val="24"/>
          <w:szCs w:val="24"/>
        </w:rPr>
        <w:t xml:space="preserve">Using the general health check procedures detailed above </w:t>
      </w:r>
    </w:p>
    <w:p w14:paraId="11A26379" w14:textId="77777777" w:rsidR="000207B7" w:rsidRDefault="00E356DB">
      <w:pPr>
        <w:pStyle w:val="ListParagraph"/>
        <w:numPr>
          <w:ilvl w:val="0"/>
          <w:numId w:val="3"/>
        </w:numPr>
        <w:tabs>
          <w:tab w:val="left" w:pos="2628"/>
        </w:tabs>
        <w:spacing w:before="120" w:after="120"/>
        <w:ind w:left="426" w:hanging="426"/>
      </w:pPr>
      <w:r>
        <w:rPr>
          <w:rFonts w:ascii="Aptos" w:hAnsi="Aptos" w:cs="Calibri"/>
          <w:sz w:val="24"/>
          <w:szCs w:val="24"/>
        </w:rPr>
        <w:t>By taking the horse’s or pony’s temperature at rest for 10 days</w:t>
      </w:r>
    </w:p>
    <w:bookmarkEnd w:id="11"/>
    <w:p w14:paraId="11A2637A" w14:textId="77777777" w:rsidR="000207B7" w:rsidRDefault="00E356DB">
      <w:pPr>
        <w:tabs>
          <w:tab w:val="left" w:pos="2628"/>
        </w:tabs>
        <w:spacing w:before="120" w:after="120"/>
      </w:pPr>
      <w:r>
        <w:rPr>
          <w:rFonts w:ascii="Aptos" w:hAnsi="Aptos" w:cs="Calibri"/>
          <w:sz w:val="24"/>
          <w:szCs w:val="24"/>
        </w:rPr>
        <w:t>Abnormal findings are to be documented and the Yard Manager informed.  Where required, veterinary advice is to be sought</w:t>
      </w:r>
    </w:p>
    <w:p w14:paraId="11A2637B" w14:textId="77777777" w:rsidR="000207B7" w:rsidRDefault="00E356DB">
      <w:pPr>
        <w:tabs>
          <w:tab w:val="left" w:pos="2628"/>
        </w:tabs>
        <w:spacing w:before="120" w:after="120"/>
        <w:rPr>
          <w:rFonts w:ascii="Aptos" w:hAnsi="Aptos" w:cs="Calibri"/>
          <w:sz w:val="24"/>
          <w:szCs w:val="24"/>
        </w:rPr>
      </w:pPr>
      <w:bookmarkStart w:id="12" w:name="_Hlk170112469"/>
      <w:r>
        <w:rPr>
          <w:rFonts w:ascii="Aptos" w:hAnsi="Aptos" w:cs="Calibri"/>
          <w:sz w:val="24"/>
          <w:szCs w:val="24"/>
        </w:rPr>
        <w:t>When at an event, contact with other horses and ponies should be minimised.  This includes:</w:t>
      </w:r>
    </w:p>
    <w:p w14:paraId="11A2637C"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Bringing the horse’s or pony’s own buckets and water (if possible)</w:t>
      </w:r>
    </w:p>
    <w:p w14:paraId="11A2637D"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Avoiding nose-to-nose contact between horses and ponies</w:t>
      </w:r>
    </w:p>
    <w:p w14:paraId="11A2637E"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Hand hygiene after handling a horse or pony that is not from the home yard</w:t>
      </w:r>
    </w:p>
    <w:p w14:paraId="11A2637F"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Cleaning and disinfecting boots before arrival back in the home yard</w:t>
      </w:r>
    </w:p>
    <w:p w14:paraId="11A26380" w14:textId="77777777" w:rsidR="000207B7" w:rsidRDefault="00E356DB">
      <w:pPr>
        <w:tabs>
          <w:tab w:val="left" w:pos="7830"/>
        </w:tabs>
      </w:pPr>
      <w:r>
        <w:lastRenderedPageBreak/>
        <w:tab/>
      </w:r>
    </w:p>
    <w:p w14:paraId="11A26381"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Vehicles and trailers used for transporting horse(s) and pony(s) should be cleaned and disinfected thoroughly (used a DEFRA-approved disinfectant) both before and after use.</w:t>
      </w:r>
    </w:p>
    <w:bookmarkEnd w:id="12"/>
    <w:p w14:paraId="11A26382"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Animal to Human Infection (Zoonoses)</w:t>
      </w:r>
    </w:p>
    <w:p w14:paraId="11A26383" w14:textId="49883B3C" w:rsidR="000207B7" w:rsidRDefault="00E356DB">
      <w:pPr>
        <w:widowControl w:val="0"/>
        <w:suppressAutoHyphens w:val="0"/>
        <w:spacing w:before="120" w:after="120" w:line="276" w:lineRule="auto"/>
        <w:textAlignment w:val="auto"/>
        <w:rPr>
          <w:rFonts w:ascii="Aptos" w:hAnsi="Aptos" w:cs="Calibri"/>
          <w:sz w:val="24"/>
          <w:szCs w:val="24"/>
        </w:rPr>
      </w:pPr>
      <w:bookmarkStart w:id="13" w:name="_Hlk170112730"/>
      <w:r>
        <w:rPr>
          <w:rFonts w:ascii="Aptos" w:hAnsi="Aptos" w:cs="Calibri"/>
          <w:sz w:val="24"/>
          <w:szCs w:val="24"/>
        </w:rPr>
        <w:t>There are several infectious diseases that are known to be transmissible from horses/ponies to humans.  While there are several routes of transmission, ultimately human infection normally occurs when the pathogen associated with the disease is ingested by hand-to-mouth touching</w:t>
      </w:r>
      <w:r w:rsidR="0007426D">
        <w:rPr>
          <w:rFonts w:ascii="Aptos" w:hAnsi="Aptos" w:cs="Calibri"/>
          <w:sz w:val="24"/>
          <w:szCs w:val="24"/>
        </w:rPr>
        <w:t xml:space="preserve">, </w:t>
      </w:r>
      <w:r>
        <w:rPr>
          <w:rFonts w:ascii="Aptos" w:hAnsi="Aptos" w:cs="Calibri"/>
          <w:sz w:val="24"/>
          <w:szCs w:val="24"/>
        </w:rPr>
        <w:t>through the consumption of contaminated food and/or drink</w:t>
      </w:r>
      <w:r w:rsidR="002901D0">
        <w:rPr>
          <w:rFonts w:ascii="Aptos" w:hAnsi="Aptos" w:cs="Calibri"/>
          <w:sz w:val="24"/>
          <w:szCs w:val="24"/>
        </w:rPr>
        <w:t>, and through cuts and abrasions</w:t>
      </w:r>
      <w:r>
        <w:rPr>
          <w:rFonts w:ascii="Aptos" w:hAnsi="Aptos" w:cs="Calibri"/>
          <w:sz w:val="24"/>
          <w:szCs w:val="24"/>
        </w:rPr>
        <w:t>.</w:t>
      </w:r>
    </w:p>
    <w:bookmarkEnd w:id="13"/>
    <w:p w14:paraId="11A26384" w14:textId="77777777" w:rsidR="000207B7" w:rsidRDefault="00E356DB">
      <w:pPr>
        <w:shd w:val="clear" w:color="auto" w:fill="FFFFFF"/>
        <w:spacing w:before="120" w:after="120" w:line="276" w:lineRule="auto"/>
      </w:pPr>
      <w:r>
        <w:rPr>
          <w:rFonts w:ascii="Aptos" w:hAnsi="Aptos" w:cs="Calibri"/>
          <w:sz w:val="24"/>
          <w:szCs w:val="24"/>
        </w:rPr>
        <w:t>To</w:t>
      </w:r>
      <w:r>
        <w:rPr>
          <w:rFonts w:ascii="Aptos" w:eastAsia="Times New Roman" w:hAnsi="Aptos" w:cs="Calibri"/>
          <w:color w:val="333333"/>
          <w:sz w:val="24"/>
          <w:szCs w:val="24"/>
          <w:lang w:eastAsia="en-GB"/>
        </w:rPr>
        <w:t xml:space="preserve"> reduce the risk of ingesting pathogens, staff and clients should:</w:t>
      </w:r>
    </w:p>
    <w:p w14:paraId="11A26385"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Apply rigorous hand hygiene through hand washing, using soap and water, and/or the use of disinfectant hand gels</w:t>
      </w:r>
    </w:p>
    <w:p w14:paraId="11A26386"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sidRPr="048FD81A">
        <w:rPr>
          <w:rFonts w:ascii="Aptos" w:hAnsi="Aptos" w:cs="Calibri"/>
          <w:sz w:val="24"/>
          <w:szCs w:val="24"/>
        </w:rPr>
        <w:t>Ensure that they do not consume food around the horses and only after applying appropriate hand hygiene measures</w:t>
      </w:r>
    </w:p>
    <w:p w14:paraId="0DA8BB05" w14:textId="012318B7" w:rsidR="31A8A87D" w:rsidRDefault="31A8A87D" w:rsidP="048FD81A">
      <w:pPr>
        <w:pStyle w:val="ListParagraph"/>
        <w:numPr>
          <w:ilvl w:val="0"/>
          <w:numId w:val="3"/>
        </w:numPr>
        <w:tabs>
          <w:tab w:val="left" w:pos="2628"/>
        </w:tabs>
        <w:spacing w:before="120" w:after="120"/>
        <w:ind w:left="426" w:hanging="426"/>
        <w:rPr>
          <w:rFonts w:ascii="Aptos" w:eastAsia="Aptos" w:hAnsi="Aptos" w:cs="Aptos"/>
          <w:color w:val="333333"/>
          <w:sz w:val="24"/>
          <w:szCs w:val="24"/>
        </w:rPr>
      </w:pPr>
      <w:r w:rsidRPr="048FD81A">
        <w:rPr>
          <w:rFonts w:ascii="Aptos" w:eastAsia="Aptos" w:hAnsi="Aptos" w:cs="Aptos"/>
          <w:color w:val="333333"/>
          <w:sz w:val="24"/>
          <w:szCs w:val="24"/>
        </w:rPr>
        <w:t>Use gloves for mucking out, masks for dusty environments and protective clothing for veterinary procedures</w:t>
      </w:r>
    </w:p>
    <w:p w14:paraId="352C3B95" w14:textId="07135150" w:rsidR="001256B7" w:rsidRDefault="001256B7" w:rsidP="048FD81A">
      <w:pPr>
        <w:pStyle w:val="ListParagraph"/>
        <w:numPr>
          <w:ilvl w:val="0"/>
          <w:numId w:val="3"/>
        </w:numPr>
        <w:tabs>
          <w:tab w:val="left" w:pos="2628"/>
        </w:tabs>
        <w:spacing w:before="120" w:after="120"/>
        <w:ind w:left="426" w:hanging="426"/>
        <w:rPr>
          <w:rFonts w:ascii="Aptos" w:eastAsia="Aptos" w:hAnsi="Aptos" w:cs="Aptos"/>
          <w:color w:val="333333"/>
          <w:sz w:val="24"/>
          <w:szCs w:val="24"/>
        </w:rPr>
      </w:pPr>
      <w:r>
        <w:rPr>
          <w:rFonts w:ascii="Aptos" w:eastAsia="Aptos" w:hAnsi="Aptos" w:cs="Aptos"/>
          <w:color w:val="333333"/>
          <w:sz w:val="24"/>
          <w:szCs w:val="24"/>
        </w:rPr>
        <w:t xml:space="preserve">Ensure cuts and abrasions are promptly </w:t>
      </w:r>
      <w:r w:rsidR="00F558A8">
        <w:rPr>
          <w:rFonts w:ascii="Aptos" w:eastAsia="Aptos" w:hAnsi="Aptos" w:cs="Aptos"/>
          <w:color w:val="333333"/>
          <w:sz w:val="24"/>
          <w:szCs w:val="24"/>
        </w:rPr>
        <w:t>cleaned</w:t>
      </w:r>
      <w:r w:rsidR="009C53BF">
        <w:rPr>
          <w:rFonts w:ascii="Aptos" w:eastAsia="Aptos" w:hAnsi="Aptos" w:cs="Aptos"/>
          <w:color w:val="333333"/>
          <w:sz w:val="24"/>
          <w:szCs w:val="24"/>
        </w:rPr>
        <w:t>, covered and monitored.</w:t>
      </w:r>
    </w:p>
    <w:p w14:paraId="11A26387" w14:textId="77777777" w:rsidR="000207B7" w:rsidRDefault="00E356DB">
      <w:pPr>
        <w:shd w:val="clear" w:color="auto" w:fill="FFFFFF"/>
        <w:spacing w:before="120" w:after="120" w:line="276" w:lineRule="auto"/>
        <w:rPr>
          <w:rFonts w:ascii="Aptos" w:eastAsia="Times New Roman" w:hAnsi="Aptos" w:cs="Calibri"/>
          <w:color w:val="333333"/>
          <w:sz w:val="24"/>
          <w:szCs w:val="24"/>
          <w:lang w:eastAsia="en-GB"/>
        </w:rPr>
      </w:pPr>
      <w:r>
        <w:rPr>
          <w:rFonts w:ascii="Aptos" w:eastAsia="Times New Roman" w:hAnsi="Aptos" w:cs="Calibri"/>
          <w:color w:val="333333"/>
          <w:sz w:val="24"/>
          <w:szCs w:val="24"/>
          <w:lang w:eastAsia="en-GB"/>
        </w:rPr>
        <w:t>Other control measures that will limit routes of transmission include:</w:t>
      </w:r>
    </w:p>
    <w:p w14:paraId="11A26388"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Ensuring that personal belongings are stored in a safe area that is away from the horses and ponies to limit potential contamination</w:t>
      </w:r>
    </w:p>
    <w:p w14:paraId="11A26389"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Following Yard rules that detail which areas are accessible or not accessible to staff and clients.</w:t>
      </w:r>
    </w:p>
    <w:p w14:paraId="11A2638A" w14:textId="77777777" w:rsidR="000207B7" w:rsidRDefault="00E356DB">
      <w:pPr>
        <w:pStyle w:val="ListParagraph"/>
        <w:numPr>
          <w:ilvl w:val="0"/>
          <w:numId w:val="3"/>
        </w:numPr>
        <w:tabs>
          <w:tab w:val="left" w:pos="2628"/>
        </w:tabs>
        <w:spacing w:before="120" w:after="120"/>
        <w:ind w:left="426" w:hanging="426"/>
        <w:rPr>
          <w:rFonts w:ascii="Aptos" w:hAnsi="Aptos" w:cs="Calibri"/>
          <w:sz w:val="24"/>
          <w:szCs w:val="24"/>
        </w:rPr>
      </w:pPr>
      <w:r>
        <w:rPr>
          <w:rFonts w:ascii="Aptos" w:hAnsi="Aptos" w:cs="Calibri"/>
          <w:sz w:val="24"/>
          <w:szCs w:val="24"/>
        </w:rPr>
        <w:t>Applying normal horse hygiene arrangements, with horses being kept clean, and manure and soiled bedding removed regularly.  These arrangements will also discourage biting insects.  Where necessary, pest control measures will be implemented</w:t>
      </w:r>
    </w:p>
    <w:p w14:paraId="11A2638B" w14:textId="77777777" w:rsidR="000207B7" w:rsidRPr="00524475" w:rsidRDefault="00E356DB">
      <w:pPr>
        <w:pStyle w:val="ListParagraph"/>
        <w:numPr>
          <w:ilvl w:val="0"/>
          <w:numId w:val="3"/>
        </w:numPr>
        <w:tabs>
          <w:tab w:val="left" w:pos="2628"/>
        </w:tabs>
        <w:spacing w:before="120" w:after="120"/>
        <w:ind w:left="426" w:hanging="426"/>
      </w:pPr>
      <w:r>
        <w:rPr>
          <w:rFonts w:ascii="Aptos" w:hAnsi="Aptos" w:cs="Calibri"/>
          <w:sz w:val="24"/>
          <w:szCs w:val="24"/>
        </w:rPr>
        <w:t>S</w:t>
      </w:r>
      <w:r>
        <w:rPr>
          <w:rFonts w:ascii="Aptos" w:eastAsia="Times New Roman" w:hAnsi="Aptos" w:cs="Calibri"/>
          <w:color w:val="333333"/>
          <w:sz w:val="24"/>
          <w:szCs w:val="24"/>
          <w:lang w:eastAsia="en-GB"/>
        </w:rPr>
        <w:t xml:space="preserve">cheduling the routine deep cleaning and disinfection of stable areas </w:t>
      </w:r>
    </w:p>
    <w:p w14:paraId="6C42C058" w14:textId="4219480E" w:rsidR="00CF7E61" w:rsidRDefault="00CF7E61" w:rsidP="00CF7E61">
      <w:pPr>
        <w:widowControl w:val="0"/>
        <w:suppressAutoHyphens w:val="0"/>
        <w:spacing w:before="120" w:after="120" w:line="276" w:lineRule="auto"/>
        <w:textAlignment w:val="auto"/>
        <w:rPr>
          <w:rFonts w:ascii="Aptos" w:hAnsi="Aptos"/>
          <w:sz w:val="24"/>
          <w:szCs w:val="24"/>
        </w:rPr>
      </w:pPr>
      <w:r w:rsidRPr="00CF7E61">
        <w:rPr>
          <w:rFonts w:ascii="Aptos" w:hAnsi="Aptos"/>
          <w:sz w:val="24"/>
          <w:szCs w:val="24"/>
        </w:rPr>
        <w:t>Additional control measures may be required to reduce the risk of certain diseases</w:t>
      </w:r>
      <w:r>
        <w:rPr>
          <w:rFonts w:ascii="Aptos" w:hAnsi="Aptos"/>
          <w:sz w:val="24"/>
          <w:szCs w:val="24"/>
        </w:rPr>
        <w:t xml:space="preserve">, where </w:t>
      </w:r>
      <w:r w:rsidR="00D76C53">
        <w:rPr>
          <w:rFonts w:ascii="Aptos" w:hAnsi="Aptos"/>
          <w:sz w:val="24"/>
          <w:szCs w:val="24"/>
        </w:rPr>
        <w:t>there is an assessed risk.  T</w:t>
      </w:r>
      <w:r w:rsidRPr="00CF7E61">
        <w:rPr>
          <w:rFonts w:ascii="Aptos" w:hAnsi="Aptos"/>
          <w:sz w:val="24"/>
          <w:szCs w:val="24"/>
        </w:rPr>
        <w:t>hese should always be determined in consultation with the attending vet.</w:t>
      </w:r>
    </w:p>
    <w:p w14:paraId="11A2638C" w14:textId="300288B1" w:rsidR="000207B7" w:rsidRDefault="00E356DB" w:rsidP="00CF7E61">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Induction, Training and Education</w:t>
      </w:r>
    </w:p>
    <w:p w14:paraId="11A2638D"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Staff are to receive:</w:t>
      </w:r>
    </w:p>
    <w:p w14:paraId="11A2638E" w14:textId="77777777" w:rsidR="000207B7" w:rsidRDefault="00E356DB">
      <w:pPr>
        <w:pStyle w:val="ListParagraph"/>
        <w:numPr>
          <w:ilvl w:val="0"/>
          <w:numId w:val="3"/>
        </w:numPr>
        <w:tabs>
          <w:tab w:val="left" w:pos="2628"/>
        </w:tabs>
        <w:spacing w:before="120" w:after="120"/>
        <w:ind w:left="426" w:hanging="426"/>
      </w:pPr>
      <w:r>
        <w:rPr>
          <w:rFonts w:ascii="Aptos" w:eastAsia="Times New Roman" w:hAnsi="Aptos" w:cs="Calibri"/>
          <w:color w:val="333333"/>
          <w:sz w:val="24"/>
          <w:szCs w:val="24"/>
          <w:lang w:eastAsia="en-GB"/>
        </w:rPr>
        <w:t>Induction</w:t>
      </w:r>
      <w:r>
        <w:rPr>
          <w:rFonts w:ascii="Aptos" w:hAnsi="Aptos" w:cs="Calibri"/>
          <w:sz w:val="24"/>
          <w:szCs w:val="24"/>
        </w:rPr>
        <w:t xml:space="preserve"> training on biosecurity procedures, including training on how to conduct general health checks and the measures required to prevent the spread of infection diseases</w:t>
      </w:r>
    </w:p>
    <w:p w14:paraId="11A2638F" w14:textId="77777777" w:rsidR="000207B7" w:rsidRDefault="00E356DB">
      <w:pPr>
        <w:pStyle w:val="ListParagraph"/>
        <w:numPr>
          <w:ilvl w:val="0"/>
          <w:numId w:val="3"/>
        </w:numPr>
        <w:tabs>
          <w:tab w:val="left" w:pos="2628"/>
        </w:tabs>
        <w:spacing w:before="120" w:after="120"/>
        <w:ind w:left="426" w:hanging="426"/>
      </w:pPr>
      <w:r>
        <w:rPr>
          <w:rFonts w:ascii="Aptos" w:eastAsia="Times New Roman" w:hAnsi="Aptos" w:cs="Calibri"/>
          <w:color w:val="333333"/>
          <w:sz w:val="24"/>
          <w:szCs w:val="24"/>
          <w:lang w:eastAsia="en-GB"/>
        </w:rPr>
        <w:t>Training, appropriate to their role, in the proper use of barrier clothing and the safe use of disinfectant products</w:t>
      </w:r>
    </w:p>
    <w:p w14:paraId="11A26390"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lastRenderedPageBreak/>
        <w:t>Signs are to be displayed that encourage appropriate hand hygiene, discourage the consumption of food around horse(s) and ponies, and indicate areas that have restricted entry.</w:t>
      </w:r>
    </w:p>
    <w:p w14:paraId="11A26391"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Reporting Procedure for Staff</w:t>
      </w:r>
    </w:p>
    <w:p w14:paraId="11A26392"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 xml:space="preserve">Where staff are concerned about the health of a horse or pony, they are to report their concerns to the Yard Manager.   </w:t>
      </w:r>
    </w:p>
    <w:p w14:paraId="11A26393"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In an emergency, and where the Yard Manager is not immediately available, staff should contact the vet as soon as possible.</w:t>
      </w:r>
    </w:p>
    <w:p w14:paraId="11A26394" w14:textId="77777777" w:rsidR="000207B7" w:rsidRDefault="00E356DB">
      <w:pPr>
        <w:tabs>
          <w:tab w:val="left" w:pos="2628"/>
        </w:tabs>
        <w:spacing w:before="120" w:after="120"/>
        <w:rPr>
          <w:rFonts w:ascii="Aptos" w:hAnsi="Aptos" w:cs="Calibri"/>
          <w:sz w:val="24"/>
          <w:szCs w:val="24"/>
        </w:rPr>
      </w:pPr>
      <w:r>
        <w:rPr>
          <w:rFonts w:ascii="Aptos" w:hAnsi="Aptos" w:cs="Calibri"/>
          <w:sz w:val="24"/>
          <w:szCs w:val="24"/>
        </w:rPr>
        <w:t>The Emergency Numbers (including that of the vet) are displayed on the Emergency Contacts poster.</w:t>
      </w:r>
    </w:p>
    <w:p w14:paraId="11A26395"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Vet Approval</w:t>
      </w:r>
    </w:p>
    <w:p w14:paraId="11A26396" w14:textId="77777777" w:rsidR="000207B7" w:rsidRDefault="00E356DB">
      <w:pPr>
        <w:spacing w:before="100" w:after="100"/>
        <w:rPr>
          <w:rFonts w:ascii="Aptos" w:hAnsi="Aptos" w:cs="Calibri"/>
          <w:sz w:val="24"/>
          <w:szCs w:val="24"/>
        </w:rPr>
      </w:pPr>
      <w:r>
        <w:rPr>
          <w:rFonts w:ascii="Aptos" w:hAnsi="Aptos" w:cs="Calibri"/>
          <w:sz w:val="24"/>
          <w:szCs w:val="24"/>
        </w:rPr>
        <w:t>I confirm that the above scheme is acceptable.</w:t>
      </w:r>
    </w:p>
    <w:p w14:paraId="11A26397" w14:textId="77777777" w:rsidR="000207B7" w:rsidRDefault="00E356DB">
      <w:pPr>
        <w:tabs>
          <w:tab w:val="left" w:pos="2628"/>
        </w:tabs>
        <w:spacing w:before="180" w:after="180"/>
      </w:pPr>
      <w:r>
        <w:rPr>
          <w:rFonts w:ascii="Aptos" w:hAnsi="Aptos" w:cs="Calibri"/>
          <w:sz w:val="24"/>
          <w:szCs w:val="24"/>
        </w:rPr>
        <w:t xml:space="preserve">Vet Name:  </w:t>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p>
    <w:p w14:paraId="11A26398" w14:textId="77777777" w:rsidR="000207B7" w:rsidRDefault="00E356DB">
      <w:pPr>
        <w:tabs>
          <w:tab w:val="left" w:pos="2628"/>
        </w:tabs>
        <w:spacing w:before="180" w:after="180"/>
      </w:pPr>
      <w:r>
        <w:rPr>
          <w:rFonts w:ascii="Aptos" w:hAnsi="Aptos" w:cs="Calibri"/>
          <w:sz w:val="24"/>
          <w:szCs w:val="24"/>
        </w:rPr>
        <w:t xml:space="preserve">Signature:  </w:t>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p>
    <w:p w14:paraId="11A26399" w14:textId="77777777" w:rsidR="000207B7" w:rsidRDefault="00E356DB">
      <w:pPr>
        <w:tabs>
          <w:tab w:val="left" w:pos="2628"/>
        </w:tabs>
        <w:spacing w:before="180" w:after="180"/>
      </w:pPr>
      <w:r>
        <w:rPr>
          <w:rFonts w:ascii="Aptos" w:hAnsi="Aptos" w:cs="Calibri"/>
          <w:sz w:val="24"/>
          <w:szCs w:val="24"/>
        </w:rPr>
        <w:t xml:space="preserve">Veterinary Practise Name:  </w:t>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p>
    <w:p w14:paraId="11A2639A" w14:textId="77777777" w:rsidR="000207B7" w:rsidRDefault="00E356DB">
      <w:pPr>
        <w:tabs>
          <w:tab w:val="left" w:pos="2628"/>
        </w:tabs>
        <w:spacing w:before="180" w:after="180"/>
      </w:pPr>
      <w:r>
        <w:rPr>
          <w:rFonts w:ascii="Aptos" w:hAnsi="Aptos" w:cs="Calibri"/>
          <w:sz w:val="24"/>
          <w:szCs w:val="24"/>
        </w:rPr>
        <w:t xml:space="preserve">Veterinary Practise Address:  </w:t>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p>
    <w:p w14:paraId="11A2639B" w14:textId="77777777" w:rsidR="000207B7" w:rsidRDefault="00E356DB">
      <w:pPr>
        <w:tabs>
          <w:tab w:val="left" w:pos="2628"/>
        </w:tabs>
        <w:spacing w:before="180" w:after="180"/>
      </w:pP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r>
        <w:rPr>
          <w:rFonts w:ascii="Aptos" w:hAnsi="Aptos"/>
          <w:spacing w:val="25"/>
          <w:u w:val="dotted"/>
        </w:rPr>
        <w:tab/>
      </w:r>
    </w:p>
    <w:p w14:paraId="11A2639C" w14:textId="77777777" w:rsidR="000207B7" w:rsidRDefault="000207B7">
      <w:pPr>
        <w:pageBreakBefore/>
        <w:suppressAutoHyphens w:val="0"/>
        <w:rPr>
          <w:rFonts w:ascii="Aptos" w:hAnsi="Aptos" w:cs="Calibri"/>
          <w:b/>
          <w:bCs/>
          <w:color w:val="FF0000"/>
          <w:sz w:val="28"/>
          <w:szCs w:val="28"/>
          <w:lang w:val="en-US"/>
        </w:rPr>
      </w:pPr>
    </w:p>
    <w:p w14:paraId="11A2639D"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Relevant Reference Documents:</w:t>
      </w:r>
    </w:p>
    <w:tbl>
      <w:tblPr>
        <w:tblW w:w="9628" w:type="dxa"/>
        <w:tblCellMar>
          <w:left w:w="10" w:type="dxa"/>
          <w:right w:w="10" w:type="dxa"/>
        </w:tblCellMar>
        <w:tblLook w:val="0000" w:firstRow="0" w:lastRow="0" w:firstColumn="0" w:lastColumn="0" w:noHBand="0" w:noVBand="0"/>
      </w:tblPr>
      <w:tblGrid>
        <w:gridCol w:w="3397"/>
        <w:gridCol w:w="5103"/>
        <w:gridCol w:w="1128"/>
      </w:tblGrid>
      <w:tr w:rsidR="000207B7" w14:paraId="11A263A1" w14:textId="77777777">
        <w:trPr>
          <w:tblHeader/>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A2639E"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Document Name</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A2639F"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Document Reference</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A263A0"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Author</w:t>
            </w:r>
          </w:p>
        </w:tc>
      </w:tr>
      <w:tr w:rsidR="000207B7" w14:paraId="11A263A5" w14:textId="77777777">
        <w:trPr>
          <w:trHeight w:val="1086"/>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2" w14:textId="77777777" w:rsidR="000207B7" w:rsidRDefault="00E356DB">
            <w:pPr>
              <w:widowControl w:val="0"/>
              <w:suppressAutoHyphens w:val="0"/>
              <w:spacing w:after="0" w:line="276" w:lineRule="auto"/>
              <w:textAlignment w:val="auto"/>
              <w:rPr>
                <w:rFonts w:ascii="Aptos" w:hAnsi="Aptos" w:cs="Calibri"/>
                <w:sz w:val="24"/>
                <w:szCs w:val="24"/>
                <w:lang w:val="en-US"/>
              </w:rPr>
            </w:pPr>
            <w:r>
              <w:rPr>
                <w:rFonts w:ascii="Aptos" w:hAnsi="Aptos" w:cs="Calibri"/>
                <w:sz w:val="24"/>
                <w:szCs w:val="24"/>
                <w:lang w:val="en-US"/>
              </w:rPr>
              <w:t>Disinfectants Approved for use in England, Scotland and Wales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3" w14:textId="77777777" w:rsidR="000207B7" w:rsidRDefault="00E356DB">
            <w:pPr>
              <w:widowControl w:val="0"/>
              <w:suppressAutoHyphens w:val="0"/>
              <w:spacing w:after="0" w:line="276" w:lineRule="auto"/>
              <w:textAlignment w:val="auto"/>
            </w:pPr>
            <w:hyperlink r:id="rId10" w:history="1">
              <w:r>
                <w:rPr>
                  <w:rStyle w:val="Hyperlink"/>
                  <w:rFonts w:ascii="Aptos" w:hAnsi="Aptos" w:cs="Calibri"/>
                  <w:sz w:val="24"/>
                  <w:szCs w:val="24"/>
                  <w:lang w:val="en-US"/>
                </w:rPr>
                <w:t>http://disinfectants.DEFRA.gov.uk/DisinfectantsExternal/Default</w:t>
              </w:r>
              <w:bookmarkStart w:id="14" w:name="_Hlt212966136"/>
              <w:bookmarkStart w:id="15" w:name="_Hlt212966137"/>
              <w:r>
                <w:rPr>
                  <w:rStyle w:val="Hyperlink"/>
                  <w:rFonts w:ascii="Aptos" w:hAnsi="Aptos" w:cs="Calibri"/>
                  <w:sz w:val="24"/>
                  <w:szCs w:val="24"/>
                  <w:lang w:val="en-US"/>
                </w:rPr>
                <w:t>.</w:t>
              </w:r>
              <w:bookmarkEnd w:id="14"/>
              <w:bookmarkEnd w:id="15"/>
              <w:r>
                <w:rPr>
                  <w:rStyle w:val="Hyperlink"/>
                  <w:rFonts w:ascii="Aptos" w:hAnsi="Aptos" w:cs="Calibri"/>
                  <w:sz w:val="24"/>
                  <w:szCs w:val="24"/>
                  <w:lang w:val="en-US"/>
                </w:rPr>
                <w:t>aspx?Module=ApprovalsList</w:t>
              </w:r>
              <w:bookmarkStart w:id="16" w:name="_Hlt124091776"/>
              <w:bookmarkStart w:id="17" w:name="_Hlt124091777"/>
              <w:r>
                <w:rPr>
                  <w:rStyle w:val="Hyperlink"/>
                  <w:rFonts w:ascii="Aptos" w:hAnsi="Aptos" w:cs="Calibri"/>
                  <w:sz w:val="24"/>
                  <w:szCs w:val="24"/>
                  <w:lang w:val="en-US"/>
                </w:rPr>
                <w:t>_</w:t>
              </w:r>
              <w:bookmarkEnd w:id="16"/>
              <w:bookmarkEnd w:id="17"/>
              <w:r>
                <w:rPr>
                  <w:rStyle w:val="Hyperlink"/>
                  <w:rFonts w:ascii="Aptos" w:hAnsi="Aptos" w:cs="Calibri"/>
                  <w:sz w:val="24"/>
                  <w:szCs w:val="24"/>
                  <w:lang w:val="en-US"/>
                </w:rPr>
                <w:t>SI</w:t>
              </w:r>
            </w:hyperlink>
            <w:r>
              <w:rPr>
                <w:rFonts w:ascii="Aptos" w:hAnsi="Aptos" w:cs="Calibri"/>
                <w:sz w:val="24"/>
                <w:szCs w:val="24"/>
                <w:lang w:val="en-US"/>
              </w:rPr>
              <w:t xml:space="preserve"> </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4"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DEFRA</w:t>
            </w:r>
          </w:p>
        </w:tc>
      </w:tr>
      <w:tr w:rsidR="000207B7" w14:paraId="11A263A9" w14:textId="77777777">
        <w:trPr>
          <w:trHeight w:val="749"/>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6" w14:textId="77777777" w:rsidR="000207B7" w:rsidRDefault="00E356DB">
            <w:pPr>
              <w:widowControl w:val="0"/>
              <w:suppressAutoHyphens w:val="0"/>
              <w:spacing w:after="0" w:line="276" w:lineRule="auto"/>
              <w:textAlignment w:val="auto"/>
              <w:rPr>
                <w:rFonts w:ascii="Aptos" w:hAnsi="Aptos" w:cs="Calibri"/>
                <w:sz w:val="24"/>
                <w:szCs w:val="24"/>
                <w:lang w:val="en-US"/>
              </w:rPr>
            </w:pPr>
            <w:r>
              <w:rPr>
                <w:rFonts w:ascii="Aptos" w:hAnsi="Aptos" w:cs="Calibri"/>
                <w:sz w:val="24"/>
                <w:szCs w:val="24"/>
                <w:lang w:val="en-US"/>
              </w:rPr>
              <w:t>Biosecurity Guidance and Resources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7" w14:textId="77777777" w:rsidR="000207B7" w:rsidRDefault="00E356DB">
            <w:pPr>
              <w:widowControl w:val="0"/>
              <w:suppressAutoHyphens w:val="0"/>
              <w:spacing w:after="0" w:line="276" w:lineRule="auto"/>
              <w:textAlignment w:val="auto"/>
            </w:pPr>
            <w:hyperlink r:id="rId11" w:history="1">
              <w:r>
                <w:rPr>
                  <w:rStyle w:val="Hyperlink"/>
                  <w:rFonts w:ascii="Aptos" w:hAnsi="Aptos"/>
                </w:rPr>
                <w:t>https://www.britishequestrian.org.uk/equine/health-biosecurity/biosecurity</w:t>
              </w:r>
            </w:hyperlink>
            <w:r>
              <w:rPr>
                <w:rFonts w:ascii="Aptos" w:hAnsi="Aptos"/>
              </w:rPr>
              <w:t xml:space="preserve"> </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8"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BE</w:t>
            </w:r>
          </w:p>
        </w:tc>
      </w:tr>
      <w:tr w:rsidR="000207B7" w14:paraId="11A263AD" w14:textId="77777777">
        <w:trPr>
          <w:trHeight w:val="749"/>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A" w14:textId="77777777" w:rsidR="000207B7" w:rsidRDefault="00E356DB">
            <w:pPr>
              <w:widowControl w:val="0"/>
              <w:suppressAutoHyphens w:val="0"/>
              <w:spacing w:after="0" w:line="276" w:lineRule="auto"/>
              <w:textAlignment w:val="auto"/>
              <w:rPr>
                <w:rFonts w:ascii="Aptos" w:hAnsi="Aptos" w:cs="Calibri"/>
                <w:sz w:val="24"/>
                <w:szCs w:val="24"/>
                <w:lang w:val="en-US"/>
              </w:rPr>
            </w:pPr>
            <w:r>
              <w:rPr>
                <w:rFonts w:ascii="Aptos" w:hAnsi="Aptos" w:cs="Calibri"/>
                <w:sz w:val="24"/>
                <w:szCs w:val="24"/>
                <w:lang w:val="en-US"/>
              </w:rPr>
              <w:t>Zoonosis (Animal to Human Infection) Fact Sheet</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B" w14:textId="77777777" w:rsidR="000207B7" w:rsidRDefault="00E356DB">
            <w:pPr>
              <w:widowControl w:val="0"/>
              <w:suppressAutoHyphens w:val="0"/>
              <w:spacing w:after="0" w:line="276" w:lineRule="auto"/>
              <w:textAlignment w:val="auto"/>
            </w:pPr>
            <w:hyperlink r:id="rId12" w:history="1">
              <w:r>
                <w:rPr>
                  <w:rStyle w:val="Hyperlink"/>
                  <w:rFonts w:ascii="Aptos" w:hAnsi="Aptos"/>
                </w:rPr>
                <w:t>https://</w:t>
              </w:r>
              <w:bookmarkStart w:id="18" w:name="_Hlt212970763"/>
              <w:bookmarkStart w:id="19" w:name="_Hlt212970764"/>
              <w:r>
                <w:rPr>
                  <w:rStyle w:val="Hyperlink"/>
                  <w:rFonts w:ascii="Aptos" w:hAnsi="Aptos"/>
                </w:rPr>
                <w:t>c</w:t>
              </w:r>
              <w:bookmarkEnd w:id="18"/>
              <w:bookmarkEnd w:id="19"/>
              <w:r>
                <w:rPr>
                  <w:rStyle w:val="Hyperlink"/>
                  <w:rFonts w:ascii="Aptos" w:hAnsi="Aptos"/>
                </w:rPr>
                <w:t>dn.yello.link/abrs/files/2022/03/Zoonoses-Fact-Sheet-5</w:t>
              </w:r>
              <w:bookmarkStart w:id="20" w:name="_Hlt124091676"/>
              <w:bookmarkStart w:id="21" w:name="_Hlt124091677"/>
              <w:r>
                <w:rPr>
                  <w:rStyle w:val="Hyperlink"/>
                  <w:rFonts w:ascii="Aptos" w:hAnsi="Aptos"/>
                </w:rPr>
                <w:t>.</w:t>
              </w:r>
              <w:bookmarkEnd w:id="20"/>
              <w:bookmarkEnd w:id="21"/>
              <w:r>
                <w:rPr>
                  <w:rStyle w:val="Hyperlink"/>
                  <w:rFonts w:ascii="Aptos" w:hAnsi="Aptos"/>
                </w:rPr>
                <w:t>pdf</w:t>
              </w:r>
            </w:hyperlink>
            <w:r>
              <w:rPr>
                <w:rFonts w:ascii="Aptos" w:hAnsi="Aptos"/>
              </w:rPr>
              <w:t xml:space="preserve"> </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AC" w14:textId="77777777" w:rsidR="000207B7" w:rsidRDefault="00E356DB">
            <w:pPr>
              <w:widowControl w:val="0"/>
              <w:suppressAutoHyphens w:val="0"/>
              <w:spacing w:after="0" w:line="276" w:lineRule="auto"/>
              <w:jc w:val="center"/>
              <w:textAlignment w:val="auto"/>
              <w:rPr>
                <w:rFonts w:ascii="Aptos" w:hAnsi="Aptos" w:cs="Calibri"/>
                <w:sz w:val="24"/>
                <w:szCs w:val="24"/>
                <w:lang w:val="en-US"/>
              </w:rPr>
            </w:pPr>
            <w:r>
              <w:rPr>
                <w:rFonts w:ascii="Aptos" w:hAnsi="Aptos" w:cs="Calibri"/>
                <w:sz w:val="24"/>
                <w:szCs w:val="24"/>
                <w:lang w:val="en-US"/>
              </w:rPr>
              <w:t>ABRS+</w:t>
            </w:r>
          </w:p>
        </w:tc>
      </w:tr>
    </w:tbl>
    <w:p w14:paraId="11A263AE" w14:textId="77777777" w:rsidR="000207B7" w:rsidRDefault="00E356DB">
      <w:pPr>
        <w:widowControl w:val="0"/>
        <w:suppressAutoHyphens w:val="0"/>
        <w:spacing w:before="120" w:after="120" w:line="276" w:lineRule="auto"/>
        <w:textAlignment w:val="auto"/>
        <w:rPr>
          <w:rFonts w:ascii="Aptos" w:hAnsi="Aptos" w:cs="Calibri"/>
          <w:b/>
          <w:bCs/>
          <w:sz w:val="28"/>
          <w:szCs w:val="28"/>
          <w:lang w:val="en-US"/>
        </w:rPr>
      </w:pPr>
      <w:r>
        <w:rPr>
          <w:rFonts w:ascii="Aptos" w:hAnsi="Aptos" w:cs="Calibri"/>
          <w:b/>
          <w:bCs/>
          <w:sz w:val="28"/>
          <w:szCs w:val="28"/>
          <w:lang w:val="en-US"/>
        </w:rPr>
        <w:t>Location of Biosecurity Materials</w:t>
      </w:r>
    </w:p>
    <w:tbl>
      <w:tblPr>
        <w:tblW w:w="9628" w:type="dxa"/>
        <w:tblCellMar>
          <w:left w:w="10" w:type="dxa"/>
          <w:right w:w="10" w:type="dxa"/>
        </w:tblCellMar>
        <w:tblLook w:val="0000" w:firstRow="0" w:lastRow="0" w:firstColumn="0" w:lastColumn="0" w:noHBand="0" w:noVBand="0"/>
      </w:tblPr>
      <w:tblGrid>
        <w:gridCol w:w="4814"/>
        <w:gridCol w:w="4814"/>
      </w:tblGrid>
      <w:tr w:rsidR="000207B7" w14:paraId="11A263B1" w14:textId="77777777">
        <w:tc>
          <w:tcPr>
            <w:tcW w:w="4814" w:type="dxa"/>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tcPr>
          <w:p w14:paraId="11A263AF" w14:textId="77777777" w:rsidR="000207B7" w:rsidRDefault="00E356DB">
            <w:pPr>
              <w:widowControl w:val="0"/>
              <w:suppressAutoHyphens w:val="0"/>
              <w:spacing w:before="120" w:after="120" w:line="276" w:lineRule="auto"/>
              <w:textAlignment w:val="auto"/>
              <w:rPr>
                <w:rFonts w:ascii="Aptos" w:hAnsi="Aptos" w:cs="Calibri"/>
                <w:b/>
                <w:bCs/>
                <w:color w:val="FFFFFF"/>
                <w:sz w:val="24"/>
                <w:szCs w:val="24"/>
                <w:lang w:val="en-US"/>
              </w:rPr>
            </w:pPr>
            <w:r>
              <w:rPr>
                <w:rFonts w:ascii="Aptos" w:hAnsi="Aptos" w:cs="Calibri"/>
                <w:b/>
                <w:bCs/>
                <w:color w:val="FFFFFF"/>
                <w:sz w:val="24"/>
                <w:szCs w:val="24"/>
                <w:lang w:val="en-US"/>
              </w:rPr>
              <w:t>Item</w:t>
            </w:r>
          </w:p>
        </w:tc>
        <w:tc>
          <w:tcPr>
            <w:tcW w:w="4814" w:type="dxa"/>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tcPr>
          <w:p w14:paraId="11A263B0" w14:textId="77777777" w:rsidR="000207B7" w:rsidRDefault="00E356DB">
            <w:pPr>
              <w:widowControl w:val="0"/>
              <w:suppressAutoHyphens w:val="0"/>
              <w:spacing w:before="120" w:after="120" w:line="276" w:lineRule="auto"/>
              <w:textAlignment w:val="auto"/>
              <w:rPr>
                <w:rFonts w:ascii="Aptos" w:hAnsi="Aptos" w:cs="Calibri"/>
                <w:b/>
                <w:bCs/>
                <w:color w:val="FFFFFF"/>
                <w:sz w:val="24"/>
                <w:szCs w:val="24"/>
                <w:lang w:val="en-US"/>
              </w:rPr>
            </w:pPr>
            <w:r>
              <w:rPr>
                <w:rFonts w:ascii="Aptos" w:hAnsi="Aptos" w:cs="Calibri"/>
                <w:b/>
                <w:bCs/>
                <w:color w:val="FFFFFF"/>
                <w:sz w:val="24"/>
                <w:szCs w:val="24"/>
                <w:lang w:val="en-US"/>
              </w:rPr>
              <w:t>Location</w:t>
            </w:r>
          </w:p>
        </w:tc>
      </w:tr>
      <w:tr w:rsidR="000207B7" w14:paraId="11A263B4"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2"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Restricted Access Sign(s)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3"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B7"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5"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Yards Closed – No Entry Sign(s)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6"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BA"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8"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Disinfectant Hand Gel</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9"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BD"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B"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Disinfectant</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C"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0"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E"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Disinfectant Mat</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BF"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3"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1"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Disposable Overalls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2"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6"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4"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Disposable Foot Covers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5"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9"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7"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Disposable Gloves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8"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C"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A"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Large Plastic Bags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B"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r w:rsidR="000207B7" w14:paraId="11A263CF" w14:textId="77777777">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D" w14:textId="77777777" w:rsidR="000207B7" w:rsidRDefault="00E356DB">
            <w:pPr>
              <w:widowControl w:val="0"/>
              <w:suppressAutoHyphens w:val="0"/>
              <w:spacing w:before="120" w:after="120" w:line="276" w:lineRule="auto"/>
              <w:textAlignment w:val="auto"/>
              <w:rPr>
                <w:rFonts w:ascii="Aptos" w:hAnsi="Aptos" w:cs="Calibri"/>
                <w:sz w:val="24"/>
                <w:szCs w:val="24"/>
                <w:lang w:val="en-US"/>
              </w:rPr>
            </w:pPr>
            <w:r>
              <w:rPr>
                <w:rFonts w:ascii="Aptos" w:hAnsi="Aptos" w:cs="Calibri"/>
                <w:sz w:val="24"/>
                <w:szCs w:val="24"/>
                <w:lang w:val="en-US"/>
              </w:rPr>
              <w:t>Packaging Tape (to seal bags)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63CE"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tc>
      </w:tr>
    </w:tbl>
    <w:p w14:paraId="11A263D0" w14:textId="77777777" w:rsidR="000207B7" w:rsidRDefault="000207B7">
      <w:pPr>
        <w:widowControl w:val="0"/>
        <w:suppressAutoHyphens w:val="0"/>
        <w:spacing w:before="120" w:after="120" w:line="276" w:lineRule="auto"/>
        <w:textAlignment w:val="auto"/>
        <w:rPr>
          <w:rFonts w:ascii="Aptos" w:hAnsi="Aptos" w:cs="Calibri"/>
          <w:sz w:val="24"/>
          <w:szCs w:val="24"/>
          <w:lang w:val="en-US"/>
        </w:rPr>
      </w:pPr>
    </w:p>
    <w:sectPr w:rsidR="000207B7">
      <w:footerReference w:type="defaul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F0A9" w14:textId="77777777" w:rsidR="00A454A6" w:rsidRDefault="00A454A6">
      <w:pPr>
        <w:spacing w:after="0"/>
      </w:pPr>
      <w:r>
        <w:separator/>
      </w:r>
    </w:p>
  </w:endnote>
  <w:endnote w:type="continuationSeparator" w:id="0">
    <w:p w14:paraId="38B2EC63" w14:textId="77777777" w:rsidR="00A454A6" w:rsidRDefault="00A454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6328" w14:textId="77777777" w:rsidR="00E356DB" w:rsidRDefault="00E356DB">
    <w:pPr>
      <w:pStyle w:val="Footer"/>
      <w:jc w:val="center"/>
    </w:pPr>
    <w:r>
      <w:rPr>
        <w:rFonts w:ascii="Aptos" w:hAnsi="Aptos" w:cs="Calibri"/>
        <w:noProof/>
        <w:sz w:val="24"/>
        <w:szCs w:val="24"/>
      </w:rPr>
      <mc:AlternateContent>
        <mc:Choice Requires="wps">
          <w:drawing>
            <wp:anchor distT="0" distB="0" distL="114300" distR="114300" simplePos="0" relativeHeight="251659264" behindDoc="0" locked="0" layoutInCell="1" allowOverlap="1" wp14:anchorId="11A26320" wp14:editId="11A26321">
              <wp:simplePos x="0" y="0"/>
              <wp:positionH relativeFrom="column">
                <wp:posOffset>5248271</wp:posOffset>
              </wp:positionH>
              <wp:positionV relativeFrom="paragraph">
                <wp:posOffset>156847</wp:posOffset>
              </wp:positionV>
              <wp:extent cx="1057275" cy="323853"/>
              <wp:effectExtent l="0" t="0" r="9525" b="0"/>
              <wp:wrapNone/>
              <wp:docPr id="396176528" name="Text Box 1"/>
              <wp:cNvGraphicFramePr/>
              <a:graphic xmlns:a="http://schemas.openxmlformats.org/drawingml/2006/main">
                <a:graphicData uri="http://schemas.microsoft.com/office/word/2010/wordprocessingShape">
                  <wps:wsp>
                    <wps:cNvSpPr txBox="1"/>
                    <wps:spPr>
                      <a:xfrm>
                        <a:off x="0" y="0"/>
                        <a:ext cx="1057275" cy="323853"/>
                      </a:xfrm>
                      <a:prstGeom prst="rect">
                        <a:avLst/>
                      </a:prstGeom>
                      <a:solidFill>
                        <a:srgbClr val="FFFFFF"/>
                      </a:solidFill>
                      <a:ln>
                        <a:noFill/>
                        <a:prstDash/>
                      </a:ln>
                    </wps:spPr>
                    <wps:txbx>
                      <w:txbxContent>
                        <w:p w14:paraId="11A26322" w14:textId="77777777" w:rsidR="00E356DB" w:rsidRDefault="00E356DB">
                          <w:pPr>
                            <w:jc w:val="right"/>
                            <w:rPr>
                              <w:rFonts w:ascii="Aptos" w:hAnsi="Aptos"/>
                              <w:sz w:val="24"/>
                              <w:szCs w:val="24"/>
                            </w:rPr>
                          </w:pPr>
                          <w:r>
                            <w:rPr>
                              <w:rFonts w:ascii="Aptos" w:hAnsi="Aptos"/>
                              <w:sz w:val="24"/>
                              <w:szCs w:val="24"/>
                            </w:rPr>
                            <w:t>Nov 25</w:t>
                          </w:r>
                        </w:p>
                      </w:txbxContent>
                    </wps:txbx>
                    <wps:bodyPr vert="horz" wrap="square" lIns="91440" tIns="45720" rIns="91440" bIns="45720" anchor="t" anchorCtr="0" compatLnSpc="1">
                      <a:noAutofit/>
                    </wps:bodyPr>
                  </wps:wsp>
                </a:graphicData>
              </a:graphic>
            </wp:anchor>
          </w:drawing>
        </mc:Choice>
        <mc:Fallback>
          <w:pict>
            <v:shapetype w14:anchorId="11A26320" id="_x0000_t202" coordsize="21600,21600" o:spt="202" path="m,l,21600r21600,l21600,xe">
              <v:stroke joinstyle="miter"/>
              <v:path gradientshapeok="t" o:connecttype="rect"/>
            </v:shapetype>
            <v:shape id="Text Box 1" o:spid="_x0000_s1026" type="#_x0000_t202" style="position:absolute;left:0;text-align:left;margin-left:413.25pt;margin-top:12.35pt;width:83.2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" stroked="f">
              <v:textbox>
                <w:txbxContent>
                  <w:p w14:paraId="11A26322" w14:textId="77777777" w:rsidR="00E356DB" w:rsidRDefault="00E356DB">
                    <w:pPr>
                      <w:jc w:val="right"/>
                      <w:rPr>
                        <w:rFonts w:ascii="Aptos" w:hAnsi="Aptos"/>
                        <w:sz w:val="24"/>
                        <w:szCs w:val="24"/>
                      </w:rPr>
                    </w:pPr>
                    <w:r>
                      <w:rPr>
                        <w:rFonts w:ascii="Aptos" w:hAnsi="Aptos"/>
                        <w:sz w:val="24"/>
                        <w:szCs w:val="24"/>
                      </w:rPr>
                      <w:t>Nov 25</w:t>
                    </w:r>
                  </w:p>
                </w:txbxContent>
              </v:textbox>
            </v:shape>
          </w:pict>
        </mc:Fallback>
      </mc:AlternateContent>
    </w:r>
  </w:p>
  <w:p w14:paraId="11A26329" w14:textId="77777777" w:rsidR="00E356DB" w:rsidRDefault="00E356DB">
    <w:pPr>
      <w:pStyle w:val="Footer"/>
      <w:jc w:val="center"/>
    </w:pPr>
    <w:r>
      <w:rPr>
        <w:rFonts w:ascii="Aptos" w:hAnsi="Aptos"/>
        <w:sz w:val="24"/>
        <w:szCs w:val="24"/>
      </w:rPr>
      <w:fldChar w:fldCharType="begin"/>
    </w:r>
    <w:r>
      <w:rPr>
        <w:rFonts w:ascii="Aptos" w:hAnsi="Aptos"/>
        <w:sz w:val="24"/>
        <w:szCs w:val="24"/>
      </w:rPr>
      <w:instrText xml:space="preserve"> PAGE </w:instrText>
    </w:r>
    <w:r>
      <w:rPr>
        <w:rFonts w:ascii="Aptos" w:hAnsi="Aptos"/>
        <w:sz w:val="24"/>
        <w:szCs w:val="24"/>
      </w:rPr>
      <w:fldChar w:fldCharType="separate"/>
    </w:r>
    <w:r>
      <w:rPr>
        <w:rFonts w:ascii="Aptos" w:hAnsi="Aptos"/>
        <w:sz w:val="24"/>
        <w:szCs w:val="24"/>
      </w:rPr>
      <w:t>2</w:t>
    </w:r>
    <w:r>
      <w:rPr>
        <w:rFonts w:ascii="Aptos" w:hAnsi="Aptos"/>
        <w:sz w:val="24"/>
        <w:szCs w:val="24"/>
      </w:rPr>
      <w:fldChar w:fldCharType="end"/>
    </w:r>
  </w:p>
  <w:p w14:paraId="11A2632A" w14:textId="77777777" w:rsidR="00E356DB" w:rsidRDefault="00E356DB">
    <w:pPr>
      <w:pStyle w:val="Footer"/>
      <w:jc w:val="center"/>
    </w:pPr>
  </w:p>
  <w:p w14:paraId="11A2632B" w14:textId="77777777" w:rsidR="00E356DB" w:rsidRDefault="00E35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8981" w14:textId="77777777" w:rsidR="00A454A6" w:rsidRDefault="00A454A6">
      <w:pPr>
        <w:spacing w:after="0"/>
      </w:pPr>
      <w:r>
        <w:rPr>
          <w:color w:val="000000"/>
        </w:rPr>
        <w:separator/>
      </w:r>
    </w:p>
  </w:footnote>
  <w:footnote w:type="continuationSeparator" w:id="0">
    <w:p w14:paraId="53750377" w14:textId="77777777" w:rsidR="00A454A6" w:rsidRDefault="00A454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B0666"/>
    <w:multiLevelType w:val="multilevel"/>
    <w:tmpl w:val="39D2A0EA"/>
    <w:lvl w:ilvl="0">
      <w:numFmt w:val="bullet"/>
      <w:lvlText w:val=""/>
      <w:lvlJc w:val="left"/>
      <w:pPr>
        <w:ind w:left="827" w:hanging="360"/>
      </w:pPr>
      <w:rPr>
        <w:rFonts w:ascii="Symbol" w:hAnsi="Symbol"/>
      </w:rPr>
    </w:lvl>
    <w:lvl w:ilvl="1">
      <w:numFmt w:val="bullet"/>
      <w:lvlText w:val="o"/>
      <w:lvlJc w:val="left"/>
      <w:pPr>
        <w:ind w:left="1547" w:hanging="360"/>
      </w:pPr>
      <w:rPr>
        <w:rFonts w:ascii="Courier New" w:hAnsi="Courier New" w:cs="Courier New"/>
      </w:rPr>
    </w:lvl>
    <w:lvl w:ilvl="2">
      <w:numFmt w:val="bullet"/>
      <w:lvlText w:val=""/>
      <w:lvlJc w:val="left"/>
      <w:pPr>
        <w:ind w:left="2267" w:hanging="360"/>
      </w:pPr>
      <w:rPr>
        <w:rFonts w:ascii="Wingdings" w:hAnsi="Wingdings"/>
      </w:rPr>
    </w:lvl>
    <w:lvl w:ilvl="3">
      <w:numFmt w:val="bullet"/>
      <w:lvlText w:val=""/>
      <w:lvlJc w:val="left"/>
      <w:pPr>
        <w:ind w:left="2987" w:hanging="360"/>
      </w:pPr>
      <w:rPr>
        <w:rFonts w:ascii="Symbol" w:hAnsi="Symbol"/>
      </w:rPr>
    </w:lvl>
    <w:lvl w:ilvl="4">
      <w:numFmt w:val="bullet"/>
      <w:lvlText w:val="o"/>
      <w:lvlJc w:val="left"/>
      <w:pPr>
        <w:ind w:left="3707" w:hanging="360"/>
      </w:pPr>
      <w:rPr>
        <w:rFonts w:ascii="Courier New" w:hAnsi="Courier New" w:cs="Courier New"/>
      </w:rPr>
    </w:lvl>
    <w:lvl w:ilvl="5">
      <w:numFmt w:val="bullet"/>
      <w:lvlText w:val=""/>
      <w:lvlJc w:val="left"/>
      <w:pPr>
        <w:ind w:left="4427" w:hanging="360"/>
      </w:pPr>
      <w:rPr>
        <w:rFonts w:ascii="Wingdings" w:hAnsi="Wingdings"/>
      </w:rPr>
    </w:lvl>
    <w:lvl w:ilvl="6">
      <w:numFmt w:val="bullet"/>
      <w:lvlText w:val=""/>
      <w:lvlJc w:val="left"/>
      <w:pPr>
        <w:ind w:left="5147" w:hanging="360"/>
      </w:pPr>
      <w:rPr>
        <w:rFonts w:ascii="Symbol" w:hAnsi="Symbol"/>
      </w:rPr>
    </w:lvl>
    <w:lvl w:ilvl="7">
      <w:numFmt w:val="bullet"/>
      <w:lvlText w:val="o"/>
      <w:lvlJc w:val="left"/>
      <w:pPr>
        <w:ind w:left="5867" w:hanging="360"/>
      </w:pPr>
      <w:rPr>
        <w:rFonts w:ascii="Courier New" w:hAnsi="Courier New" w:cs="Courier New"/>
      </w:rPr>
    </w:lvl>
    <w:lvl w:ilvl="8">
      <w:numFmt w:val="bullet"/>
      <w:lvlText w:val=""/>
      <w:lvlJc w:val="left"/>
      <w:pPr>
        <w:ind w:left="6587" w:hanging="360"/>
      </w:pPr>
      <w:rPr>
        <w:rFonts w:ascii="Wingdings" w:hAnsi="Wingdings"/>
      </w:rPr>
    </w:lvl>
  </w:abstractNum>
  <w:abstractNum w:abstractNumId="1" w15:restartNumberingAfterBreak="0">
    <w:nsid w:val="498B3037"/>
    <w:multiLevelType w:val="multilevel"/>
    <w:tmpl w:val="EC6C9F50"/>
    <w:lvl w:ilvl="0">
      <w:numFmt w:val="bullet"/>
      <w:lvlText w:val=""/>
      <w:lvlJc w:val="left"/>
      <w:pPr>
        <w:ind w:left="720" w:hanging="360"/>
      </w:pPr>
      <w:rPr>
        <w:rFonts w:ascii="Symbol" w:hAnsi="Symbol"/>
        <w:color w:val="auto"/>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F6A5335"/>
    <w:multiLevelType w:val="hybridMultilevel"/>
    <w:tmpl w:val="D25CBB7A"/>
    <w:lvl w:ilvl="0" w:tplc="0C4E4F1A">
      <w:start w:val="1"/>
      <w:numFmt w:val="bullet"/>
      <w:lvlText w:val="·"/>
      <w:lvlJc w:val="left"/>
      <w:pPr>
        <w:ind w:left="720" w:hanging="360"/>
      </w:pPr>
      <w:rPr>
        <w:rFonts w:ascii="Symbol" w:hAnsi="Symbol" w:hint="default"/>
      </w:rPr>
    </w:lvl>
    <w:lvl w:ilvl="1" w:tplc="ECE83A0E">
      <w:numFmt w:val="bullet"/>
      <w:lvlText w:val="o"/>
      <w:lvlJc w:val="left"/>
      <w:pPr>
        <w:ind w:left="1440" w:hanging="360"/>
      </w:pPr>
      <w:rPr>
        <w:rFonts w:ascii="Courier New" w:hAnsi="Courier New" w:hint="default"/>
      </w:rPr>
    </w:lvl>
    <w:lvl w:ilvl="2" w:tplc="BBF06AA2">
      <w:numFmt w:val="bullet"/>
      <w:lvlText w:val=""/>
      <w:lvlJc w:val="left"/>
      <w:pPr>
        <w:ind w:left="2160" w:hanging="360"/>
      </w:pPr>
      <w:rPr>
        <w:rFonts w:ascii="Wingdings" w:hAnsi="Wingdings" w:hint="default"/>
      </w:rPr>
    </w:lvl>
    <w:lvl w:ilvl="3" w:tplc="5A2805B6">
      <w:numFmt w:val="bullet"/>
      <w:lvlText w:val=""/>
      <w:lvlJc w:val="left"/>
      <w:pPr>
        <w:ind w:left="2880" w:hanging="360"/>
      </w:pPr>
      <w:rPr>
        <w:rFonts w:ascii="Symbol" w:hAnsi="Symbol" w:hint="default"/>
      </w:rPr>
    </w:lvl>
    <w:lvl w:ilvl="4" w:tplc="91D4EFD8">
      <w:numFmt w:val="bullet"/>
      <w:lvlText w:val="o"/>
      <w:lvlJc w:val="left"/>
      <w:pPr>
        <w:ind w:left="3600" w:hanging="360"/>
      </w:pPr>
      <w:rPr>
        <w:rFonts w:ascii="Courier New" w:hAnsi="Courier New" w:hint="default"/>
      </w:rPr>
    </w:lvl>
    <w:lvl w:ilvl="5" w:tplc="CBF06F3A">
      <w:numFmt w:val="bullet"/>
      <w:lvlText w:val=""/>
      <w:lvlJc w:val="left"/>
      <w:pPr>
        <w:ind w:left="4320" w:hanging="360"/>
      </w:pPr>
      <w:rPr>
        <w:rFonts w:ascii="Wingdings" w:hAnsi="Wingdings" w:hint="default"/>
      </w:rPr>
    </w:lvl>
    <w:lvl w:ilvl="6" w:tplc="94BA44A2">
      <w:numFmt w:val="bullet"/>
      <w:lvlText w:val=""/>
      <w:lvlJc w:val="left"/>
      <w:pPr>
        <w:ind w:left="5040" w:hanging="360"/>
      </w:pPr>
      <w:rPr>
        <w:rFonts w:ascii="Symbol" w:hAnsi="Symbol" w:hint="default"/>
      </w:rPr>
    </w:lvl>
    <w:lvl w:ilvl="7" w:tplc="49801FFA">
      <w:numFmt w:val="bullet"/>
      <w:lvlText w:val="o"/>
      <w:lvlJc w:val="left"/>
      <w:pPr>
        <w:ind w:left="5760" w:hanging="360"/>
      </w:pPr>
      <w:rPr>
        <w:rFonts w:ascii="Courier New" w:hAnsi="Courier New" w:hint="default"/>
      </w:rPr>
    </w:lvl>
    <w:lvl w:ilvl="8" w:tplc="FE4AFB7A">
      <w:numFmt w:val="bullet"/>
      <w:lvlText w:val=""/>
      <w:lvlJc w:val="left"/>
      <w:pPr>
        <w:ind w:left="6480" w:hanging="360"/>
      </w:pPr>
      <w:rPr>
        <w:rFonts w:ascii="Wingdings" w:hAnsi="Wingdings" w:hint="default"/>
      </w:rPr>
    </w:lvl>
  </w:abstractNum>
  <w:num w:numId="1" w16cid:durableId="1750300094">
    <w:abstractNumId w:val="0"/>
  </w:num>
  <w:num w:numId="2" w16cid:durableId="588151322">
    <w:abstractNumId w:val="1"/>
  </w:num>
  <w:num w:numId="3" w16cid:durableId="1639914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B7"/>
    <w:rsid w:val="000207B7"/>
    <w:rsid w:val="0007426D"/>
    <w:rsid w:val="001256B7"/>
    <w:rsid w:val="002901D0"/>
    <w:rsid w:val="002A7EF2"/>
    <w:rsid w:val="00524475"/>
    <w:rsid w:val="008B4C6D"/>
    <w:rsid w:val="009C53BF"/>
    <w:rsid w:val="00A454A6"/>
    <w:rsid w:val="00CF7E61"/>
    <w:rsid w:val="00D43967"/>
    <w:rsid w:val="00D76C53"/>
    <w:rsid w:val="00E356DB"/>
    <w:rsid w:val="00EC26A5"/>
    <w:rsid w:val="00F558A8"/>
    <w:rsid w:val="048FD81A"/>
    <w:rsid w:val="31A8A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6320"/>
  <w15:docId w15:val="{840233C1-3157-4177-B5E6-AEAAD883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character" w:styleId="Strong">
    <w:name w:val="Strong"/>
    <w:basedOn w:val="DefaultParagraphFont"/>
    <w:rPr>
      <w:b/>
      <w:bCs/>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dn.yello.link/abrs/files/2022/03/Zoonoses-Fact-Sheet-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tishequestrian.org.uk/equine/health-biosecurity/biosecuri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disinfectants.defra.gov.uk/DisinfectantsExternal/Default.aspx?Module=ApprovalsList_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1BED72D12FA044B6ACC7BB77BE8D6B" ma:contentTypeVersion="21" ma:contentTypeDescription="Create a new document." ma:contentTypeScope="" ma:versionID="6ec3b727c0e4cd79cd1b7d58e56fe2e0">
  <xsd:schema xmlns:xsd="http://www.w3.org/2001/XMLSchema" xmlns:xs="http://www.w3.org/2001/XMLSchema" xmlns:p="http://schemas.microsoft.com/office/2006/metadata/properties" xmlns:ns2="abf11302-7f31-4f9b-88f8-3e354f5eb90f" xmlns:ns3="cb193025-94fd-44ed-8fff-bd61a56d15b9" targetNamespace="http://schemas.microsoft.com/office/2006/metadata/properties" ma:root="true" ma:fieldsID="716ab56d1bd7300434211b0473c1300d" ns2:_="" ns3:_="">
    <xsd:import namespace="abf11302-7f31-4f9b-88f8-3e354f5eb90f"/>
    <xsd:import namespace="cb193025-94fd-44ed-8fff-bd61a56d15b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11302-7f31-4f9b-88f8-3e354f5eb90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22d8b52-7ac6-495f-9c7c-6a48f3b4dddc}" ma:internalName="TaxCatchAll" ma:showField="CatchAllData" ma:web="abf11302-7f31-4f9b-88f8-3e354f5eb9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193025-94fd-44ed-8fff-bd61a56d15b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48b39c6-6e79-4dc3-82aa-c5481d7f7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f11302-7f31-4f9b-88f8-3e354f5eb90f" xsi:nil="true"/>
    <lcf76f155ced4ddcb4097134ff3c332f xmlns="cb193025-94fd-44ed-8fff-bd61a56d15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3A66CE-3EF4-4B43-9A02-02ABA8B116DD}">
  <ds:schemaRefs>
    <ds:schemaRef ds:uri="http://schemas.microsoft.com/sharepoint/v3/contenttype/forms"/>
  </ds:schemaRefs>
</ds:datastoreItem>
</file>

<file path=customXml/itemProps2.xml><?xml version="1.0" encoding="utf-8"?>
<ds:datastoreItem xmlns:ds="http://schemas.openxmlformats.org/officeDocument/2006/customXml" ds:itemID="{84D323EF-009C-4CFE-B832-7D3A3E981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11302-7f31-4f9b-88f8-3e354f5eb90f"/>
    <ds:schemaRef ds:uri="cb193025-94fd-44ed-8fff-bd61a56d1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44F65-FF1F-42FD-8950-9F3B9613B772}">
  <ds:schemaRefs>
    <ds:schemaRef ds:uri="http://schemas.microsoft.com/office/2006/metadata/properties"/>
    <ds:schemaRef ds:uri="http://schemas.microsoft.com/office/infopath/2007/PartnerControls"/>
    <ds:schemaRef ds:uri="abf11302-7f31-4f9b-88f8-3e354f5eb90f"/>
    <ds:schemaRef ds:uri="cb193025-94fd-44ed-8fff-bd61a56d15b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2451</Words>
  <Characters>13974</Characters>
  <Application>Microsoft Office Word</Application>
  <DocSecurity>0</DocSecurity>
  <Lines>254</Lines>
  <Paragraphs>139</Paragraphs>
  <ScaleCrop>false</ScaleCrop>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T</dc:creator>
  <cp:lastModifiedBy>George Baber</cp:lastModifiedBy>
  <cp:revision>11</cp:revision>
  <cp:lastPrinted>2019-11-15T14:40:00Z</cp:lastPrinted>
  <dcterms:created xsi:type="dcterms:W3CDTF">2025-11-22T16:49:00Z</dcterms:created>
  <dcterms:modified xsi:type="dcterms:W3CDTF">2025-11-22T16:58:00Z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0x0101004C1BED72D12FA044B6ACC7BB77BE8D6B</vt:lpwstr>
  </property>
  <property fmtid="{D5CDD505-2E9C-101B-9397-08002B2CF9AE}" pid="3" name="MediaServiceImageTags">
    <vt:lpwstr/>
  </property>
</Properties>
</file>